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napToGrid w:val="0"/>
        <w:spacing w:before="312" w:beforeAutospacing="0" w:after="312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竞价比选公告</w:t>
      </w:r>
    </w:p>
    <w:p>
      <w:pPr>
        <w:spacing w:beforeAutospacing="0" w:afterAutospacing="0"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广州市新扬物业管理有限公司管理的羊城创意产业园</w:t>
      </w:r>
      <w:r>
        <w:rPr>
          <w:rFonts w:hint="eastAsia" w:ascii="宋体" w:hAnsi="宋体"/>
          <w:b/>
          <w:sz w:val="28"/>
          <w:szCs w:val="28"/>
        </w:rPr>
        <w:t>两个商业高压用户202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 xml:space="preserve">年年度售电服务项目 </w:t>
      </w:r>
      <w:r>
        <w:rPr>
          <w:rFonts w:hint="eastAsia" w:ascii="宋体" w:hAnsi="宋体"/>
          <w:sz w:val="28"/>
          <w:szCs w:val="28"/>
        </w:rPr>
        <w:t>进行竞价比选</w:t>
      </w:r>
      <w:r>
        <w:rPr>
          <w:rFonts w:hint="eastAsia" w:ascii="宋体" w:hAnsi="宋体"/>
          <w:bCs/>
          <w:sz w:val="28"/>
          <w:szCs w:val="28"/>
        </w:rPr>
        <w:t>，诚邀符合条件的售电公司参与比选。</w:t>
      </w:r>
      <w:r>
        <w:rPr>
          <w:rFonts w:hint="eastAsia" w:ascii="宋体" w:hAnsi="宋体"/>
          <w:sz w:val="28"/>
          <w:szCs w:val="28"/>
        </w:rPr>
        <w:t>报价人必须在所提交的证明材料上加公章并保证资料的真实。</w:t>
      </w:r>
    </w:p>
    <w:p>
      <w:pPr>
        <w:numPr>
          <w:ilvl w:val="0"/>
          <w:numId w:val="1"/>
        </w:numPr>
        <w:ind w:left="0" w:firstLine="567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项目情况：</w:t>
      </w:r>
    </w:p>
    <w:p>
      <w:pPr>
        <w:spacing w:beforeAutospacing="0" w:afterAutospacing="0" w:line="460" w:lineRule="exact"/>
        <w:ind w:left="7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1、项目内容：本次为羊城创意产业园2</w:t>
      </w:r>
      <w:r>
        <w:rPr>
          <w:rFonts w:ascii="宋体" w:hAnsi="宋体"/>
          <w:sz w:val="28"/>
          <w:szCs w:val="28"/>
        </w:rPr>
        <w:t>023</w:t>
      </w:r>
      <w:r>
        <w:rPr>
          <w:rFonts w:hint="eastAsia" w:ascii="宋体" w:hAnsi="宋体"/>
          <w:sz w:val="28"/>
          <w:szCs w:val="28"/>
        </w:rPr>
        <w:t>年度商业用电（非峰谷电价）售电采购，采购电量约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900</w:t>
      </w:r>
      <w:r>
        <w:rPr>
          <w:rFonts w:hint="eastAsia" w:ascii="宋体" w:hAnsi="宋体"/>
          <w:b/>
          <w:sz w:val="28"/>
          <w:szCs w:val="28"/>
        </w:rPr>
        <w:t>万千瓦时，</w:t>
      </w:r>
      <w:r>
        <w:rPr>
          <w:rFonts w:hint="eastAsia" w:ascii="宋体" w:hAnsi="宋体"/>
          <w:sz w:val="28"/>
          <w:szCs w:val="28"/>
        </w:rPr>
        <w:t>参与广东电力市场交易服务。</w:t>
      </w:r>
    </w:p>
    <w:p>
      <w:pPr>
        <w:spacing w:beforeAutospacing="0" w:afterAutospacing="0" w:line="46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2、电能量交易模式（含现货与非现货）：</w:t>
      </w:r>
    </w:p>
    <w:p>
      <w:pPr>
        <w:spacing w:beforeAutospacing="0" w:afterAutospacing="0"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（1）、</w:t>
      </w:r>
      <w:r>
        <w:rPr>
          <w:rFonts w:hint="eastAsia" w:ascii="宋体" w:hAnsi="宋体"/>
          <w:b/>
          <w:sz w:val="28"/>
          <w:szCs w:val="28"/>
        </w:rPr>
        <w:t>固定价格（9</w:t>
      </w:r>
      <w:r>
        <w:rPr>
          <w:rFonts w:ascii="宋体" w:hAnsi="宋体"/>
          <w:b/>
          <w:sz w:val="28"/>
          <w:szCs w:val="28"/>
        </w:rPr>
        <w:t>0%</w:t>
      </w:r>
      <w:r>
        <w:rPr>
          <w:rFonts w:hint="eastAsia" w:ascii="宋体" w:hAnsi="宋体"/>
          <w:b/>
          <w:sz w:val="28"/>
          <w:szCs w:val="28"/>
        </w:rPr>
        <w:t>）+市场联动价格（1</w:t>
      </w:r>
      <w:r>
        <w:rPr>
          <w:rFonts w:ascii="宋体" w:hAnsi="宋体"/>
          <w:b/>
          <w:sz w:val="28"/>
          <w:szCs w:val="28"/>
        </w:rPr>
        <w:t>0%</w:t>
      </w:r>
      <w:r>
        <w:rPr>
          <w:rFonts w:hint="eastAsia" w:ascii="宋体" w:hAnsi="宋体"/>
          <w:b/>
          <w:sz w:val="28"/>
          <w:szCs w:val="28"/>
        </w:rPr>
        <w:t>）+浮动电费电价；</w:t>
      </w:r>
    </w:p>
    <w:p>
      <w:pPr>
        <w:spacing w:beforeAutospacing="0" w:afterAutospacing="0"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（2）、市场联动价格按照广东电力交易中心公布的</w:t>
      </w:r>
      <w:r>
        <w:rPr>
          <w:rFonts w:hint="eastAsia" w:ascii="宋体" w:hAnsi="宋体"/>
          <w:color w:val="000000"/>
          <w:kern w:val="0"/>
          <w:sz w:val="24"/>
          <w:lang w:bidi="ar"/>
        </w:rPr>
        <w:t>日前市场月度综合价。</w:t>
      </w:r>
    </w:p>
    <w:p>
      <w:pPr>
        <w:spacing w:beforeAutospacing="0" w:afterAutospacing="0" w:line="460" w:lineRule="exact"/>
        <w:ind w:left="630" w:left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（3）、偏差考核电费由售电公司承担。</w:t>
      </w:r>
    </w:p>
    <w:p>
      <w:pPr>
        <w:snapToGrid w:val="0"/>
        <w:spacing w:before="156" w:beforeAutospacing="0" w:afterAutospacing="0"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二、售电公司资格要求及竞价比选内容： </w:t>
      </w: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（一）售电公司参选要求： </w:t>
      </w: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具备广东电力市场交易资格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2、按照《广东电力市场202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年信用评价结果》，等级为“AA”或以上。</w:t>
      </w: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3、202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年已提交给广东电力交易中心的履约保函额度1000万元以上。</w:t>
      </w: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2"/>
        </w:num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竞价比选内容：</w:t>
      </w: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本次竞价比选内容如下。</w:t>
      </w:r>
      <w:r>
        <w:rPr>
          <w:rFonts w:hint="eastAsia" w:ascii="宋体" w:hAnsi="宋体"/>
          <w:b/>
          <w:sz w:val="28"/>
          <w:szCs w:val="28"/>
        </w:rPr>
        <w:t>采取公开竞价方式，固定价格+浮动电费电价之和价低者得</w:t>
      </w:r>
      <w:r>
        <w:rPr>
          <w:rFonts w:hint="eastAsia" w:ascii="宋体" w:hAnsi="宋体"/>
          <w:sz w:val="28"/>
          <w:szCs w:val="28"/>
        </w:rPr>
        <w:t>。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031"/>
        <w:gridCol w:w="2567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3"/>
                <w:lang w:bidi="ar"/>
              </w:rPr>
            </w:pPr>
            <w:r>
              <w:rPr>
                <w:rStyle w:val="13"/>
                <w:lang w:bidi="ar"/>
              </w:rPr>
              <w:t>合作模式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3"/>
                <w:lang w:bidi="ar"/>
              </w:rPr>
            </w:pPr>
            <w:r>
              <w:rPr>
                <w:rStyle w:val="13"/>
                <w:lang w:bidi="ar"/>
              </w:rPr>
              <w:t>报价（厘</w:t>
            </w:r>
            <w:r>
              <w:rPr>
                <w:rStyle w:val="14"/>
                <w:lang w:bidi="ar"/>
              </w:rPr>
              <w:t>/</w:t>
            </w:r>
            <w:r>
              <w:rPr>
                <w:rStyle w:val="13"/>
                <w:lang w:bidi="ar"/>
              </w:rPr>
              <w:t>千瓦时）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Style w:val="13"/>
                <w:lang w:bidi="ar"/>
              </w:rPr>
            </w:pPr>
            <w:r>
              <w:rPr>
                <w:rStyle w:val="13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3"/>
                <w:lang w:bidi="ar"/>
              </w:rPr>
            </w:pPr>
            <w:r>
              <w:rPr>
                <w:rStyle w:val="13"/>
                <w:lang w:bidi="ar"/>
              </w:rPr>
              <w:t>固定价格（电量占比</w:t>
            </w:r>
            <w:r>
              <w:rPr>
                <w:rStyle w:val="14"/>
                <w:lang w:bidi="ar"/>
              </w:rPr>
              <w:t>90%</w:t>
            </w:r>
            <w:r>
              <w:rPr>
                <w:rStyle w:val="13"/>
                <w:lang w:bidi="ar"/>
              </w:rPr>
              <w:t>）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3"/>
                <w:lang w:bidi="ar"/>
              </w:rPr>
            </w:pPr>
            <w:r>
              <w:rPr>
                <w:rStyle w:val="13"/>
                <w:lang w:bidi="ar"/>
              </w:rPr>
              <w:t>市场联动价格（电量占比</w:t>
            </w:r>
            <w:r>
              <w:rPr>
                <w:rStyle w:val="14"/>
                <w:lang w:bidi="ar"/>
              </w:rPr>
              <w:t>10%</w:t>
            </w:r>
            <w:r>
              <w:rPr>
                <w:rStyle w:val="13"/>
                <w:lang w:bidi="ar"/>
              </w:rPr>
              <w:t>）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日前市场月度综合价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3"/>
                <w:lang w:bidi="ar"/>
              </w:rPr>
            </w:pPr>
            <w:r>
              <w:rPr>
                <w:rStyle w:val="13"/>
                <w:lang w:bidi="ar"/>
              </w:rPr>
              <w:t>浮动电费电价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同等价格下，依次按以下优先次序选择：</w:t>
      </w: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1、按照《广东电力市场202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年信用评价结果》，信用等级高的优先。需提供证明文件加盖公章。</w:t>
      </w:r>
    </w:p>
    <w:p>
      <w:pPr>
        <w:snapToGrid w:val="0"/>
        <w:spacing w:before="156" w:beforeAutospacing="0" w:afterAutospacing="0"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、曾与羊城晚报报业集团或下属子公司合作且信誉良好，按合同起效时间排名，近期合作优先。需提供合同复印件加盖公章。</w:t>
      </w:r>
    </w:p>
    <w:p>
      <w:pPr>
        <w:spacing w:beforeAutospacing="0" w:afterAutospacing="0"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hint="eastAsia" w:ascii="宋体" w:hAnsi="宋体"/>
          <w:color w:val="000000"/>
          <w:sz w:val="28"/>
          <w:szCs w:val="28"/>
        </w:rPr>
        <w:t xml:space="preserve"> 按照2022年1</w:t>
      </w:r>
      <w:r>
        <w:rPr>
          <w:rFonts w:ascii="宋体" w:hAnsi="宋体"/>
          <w:color w:val="000000"/>
          <w:sz w:val="28"/>
          <w:szCs w:val="28"/>
        </w:rPr>
        <w:t>-10</w:t>
      </w:r>
      <w:r>
        <w:rPr>
          <w:rFonts w:hint="eastAsia" w:ascii="宋体" w:hAnsi="宋体"/>
          <w:color w:val="000000"/>
          <w:sz w:val="28"/>
          <w:szCs w:val="28"/>
        </w:rPr>
        <w:t>月参与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广东省交易电量的业绩高的优先。信息数据以广东电力市场交易系统发布为准，需提供广东电力交易中心电力交易平台零售用户电量查询功能2022年1-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月的查询结果截屏，并提供加盖公章的汇总表。</w:t>
      </w:r>
    </w:p>
    <w:p>
      <w:pPr>
        <w:snapToGrid w:val="0"/>
        <w:spacing w:before="156" w:beforeAutospacing="0" w:afterAutospacing="0"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三、比选截止时间：</w:t>
      </w:r>
      <w:r>
        <w:rPr>
          <w:rFonts w:ascii="宋体" w:hAnsi="宋体"/>
          <w:sz w:val="28"/>
          <w:szCs w:val="28"/>
          <w:u w:val="single"/>
        </w:rPr>
        <w:t xml:space="preserve">  2022 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12月1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日（星期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  <w:u w:val="single"/>
        </w:rPr>
        <w:t>） 中午12：00时。</w:t>
      </w:r>
    </w:p>
    <w:p>
      <w:pPr>
        <w:tabs>
          <w:tab w:val="left" w:pos="0"/>
        </w:tabs>
        <w:snapToGrid w:val="0"/>
        <w:spacing w:before="156" w:beforeAutospacing="0" w:afterAutospacing="0"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四、比选文件送达地点：</w:t>
      </w:r>
    </w:p>
    <w:p>
      <w:pPr>
        <w:tabs>
          <w:tab w:val="left" w:pos="0"/>
        </w:tabs>
        <w:snapToGrid w:val="0"/>
        <w:spacing w:before="156" w:beforeAutospacing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广州市天河区黄埔大道中路315号羊城创意产业园自编2</w:t>
      </w:r>
      <w:r>
        <w:rPr>
          <w:sz w:val="28"/>
          <w:szCs w:val="28"/>
        </w:rPr>
        <w:t>-27</w:t>
      </w:r>
      <w:r>
        <w:rPr>
          <w:rFonts w:hint="eastAsia"/>
          <w:sz w:val="28"/>
          <w:szCs w:val="28"/>
        </w:rPr>
        <w:t>栋三楼办公室（可速递投标书）</w:t>
      </w:r>
    </w:p>
    <w:p>
      <w:pPr>
        <w:tabs>
          <w:tab w:val="left" w:pos="0"/>
        </w:tabs>
        <w:snapToGrid w:val="0"/>
        <w:spacing w:before="156" w:beforeAutospacing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收件人：包先生 </w:t>
      </w:r>
      <w:r>
        <w:rPr>
          <w:sz w:val="28"/>
          <w:szCs w:val="28"/>
        </w:rPr>
        <w:t xml:space="preserve"> </w:t>
      </w:r>
    </w:p>
    <w:p>
      <w:pPr>
        <w:tabs>
          <w:tab w:val="left" w:pos="0"/>
        </w:tabs>
        <w:snapToGrid w:val="0"/>
        <w:spacing w:before="156" w:beforeAutospacing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电话：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8924089655</w:t>
      </w:r>
    </w:p>
    <w:p>
      <w:pPr>
        <w:tabs>
          <w:tab w:val="left" w:pos="0"/>
        </w:tabs>
        <w:snapToGrid w:val="0"/>
        <w:spacing w:before="156" w:beforeAutospacing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技术联系人：曾工 </w:t>
      </w:r>
      <w:r>
        <w:rPr>
          <w:sz w:val="28"/>
          <w:szCs w:val="28"/>
        </w:rPr>
        <w:t xml:space="preserve"> </w:t>
      </w:r>
    </w:p>
    <w:p>
      <w:pPr>
        <w:tabs>
          <w:tab w:val="left" w:pos="0"/>
        </w:tabs>
        <w:snapToGrid w:val="0"/>
        <w:spacing w:before="156" w:beforeAutospacing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13710348000</w:t>
      </w:r>
    </w:p>
    <w:p>
      <w:pPr>
        <w:pStyle w:val="12"/>
        <w:snapToGrid w:val="0"/>
        <w:spacing w:before="156" w:beforeAutospacing="0" w:afterAutospacing="0" w:line="360" w:lineRule="auto"/>
        <w:ind w:firstLine="562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五、比选文件要求：涉及全部文件需盖公章，密封文件袋并盖封口章。</w:t>
      </w:r>
    </w:p>
    <w:p>
      <w:pPr>
        <w:pStyle w:val="12"/>
        <w:snapToGrid w:val="0"/>
        <w:spacing w:before="156" w:beforeAutospacing="0" w:afterAutospacing="0" w:line="360" w:lineRule="auto"/>
        <w:ind w:firstLine="840" w:firstLineChars="3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1、营业执照复印件；</w:t>
      </w:r>
    </w:p>
    <w:p>
      <w:pPr>
        <w:pStyle w:val="12"/>
        <w:snapToGrid w:val="0"/>
        <w:spacing w:before="156" w:beforeAutospacing="0" w:afterAutospacing="0" w:line="360" w:lineRule="auto"/>
        <w:ind w:firstLine="840" w:firstLineChars="3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2、售电资格证明复印件；</w:t>
      </w:r>
    </w:p>
    <w:p>
      <w:pPr>
        <w:pStyle w:val="12"/>
        <w:snapToGrid w:val="0"/>
        <w:spacing w:before="156" w:beforeAutospacing="0" w:afterAutospacing="0" w:line="360" w:lineRule="auto"/>
        <w:ind w:firstLine="840" w:firstLineChars="3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3、公司简介；</w:t>
      </w:r>
    </w:p>
    <w:p>
      <w:pPr>
        <w:pStyle w:val="12"/>
        <w:snapToGrid w:val="0"/>
        <w:spacing w:before="156" w:beforeAutospacing="0" w:afterAutospacing="0" w:line="360" w:lineRule="auto"/>
        <w:ind w:firstLine="840" w:firstLineChars="3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4、报价单；</w:t>
      </w:r>
    </w:p>
    <w:p>
      <w:pPr>
        <w:pStyle w:val="12"/>
        <w:snapToGrid w:val="0"/>
        <w:spacing w:before="156" w:beforeAutospacing="0" w:afterAutospacing="0" w:line="360" w:lineRule="auto"/>
        <w:ind w:firstLine="840" w:firstLineChars="3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5、</w:t>
      </w:r>
      <w:r>
        <w:rPr>
          <w:rFonts w:hint="eastAsia" w:ascii="宋体" w:hAnsi="宋体"/>
          <w:sz w:val="28"/>
          <w:szCs w:val="28"/>
        </w:rPr>
        <w:t>按照《广东电力市场202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年信用评价结果》，等级为“AA”或以上的证明；</w:t>
      </w:r>
    </w:p>
    <w:p>
      <w:pPr>
        <w:pStyle w:val="12"/>
        <w:snapToGrid w:val="0"/>
        <w:spacing w:before="156" w:beforeAutospacing="0" w:afterAutospacing="0"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年已提交给广东电力交易中心的履约保函复印件；</w:t>
      </w:r>
    </w:p>
    <w:p>
      <w:pPr>
        <w:pStyle w:val="12"/>
        <w:snapToGrid w:val="0"/>
        <w:spacing w:before="156" w:beforeAutospacing="0" w:afterAutospacing="0" w:line="360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</w:t>
      </w:r>
      <w:r>
        <w:rPr>
          <w:rFonts w:ascii="宋体" w:hAnsi="宋体"/>
          <w:bCs/>
          <w:sz w:val="28"/>
          <w:szCs w:val="28"/>
        </w:rPr>
        <w:t>20</w:t>
      </w:r>
      <w:r>
        <w:rPr>
          <w:rFonts w:hint="eastAsia" w:ascii="宋体" w:hAnsi="宋体"/>
          <w:bCs/>
          <w:sz w:val="28"/>
          <w:szCs w:val="28"/>
        </w:rPr>
        <w:t>2</w:t>
      </w:r>
      <w:r>
        <w:rPr>
          <w:rFonts w:ascii="宋体" w:hAnsi="宋体"/>
          <w:bCs/>
          <w:sz w:val="28"/>
          <w:szCs w:val="28"/>
        </w:rPr>
        <w:t>2年</w:t>
      </w:r>
      <w:r>
        <w:rPr>
          <w:rFonts w:hint="eastAsia" w:ascii="宋体" w:hAnsi="宋体"/>
          <w:bCs/>
          <w:sz w:val="28"/>
          <w:szCs w:val="28"/>
        </w:rPr>
        <w:t>1-10月累计参与广东省交易电量证明文件；</w:t>
      </w:r>
    </w:p>
    <w:p>
      <w:pPr>
        <w:pStyle w:val="12"/>
        <w:snapToGrid w:val="0"/>
        <w:spacing w:before="156" w:beforeAutospacing="0" w:afterAutospacing="0" w:line="360" w:lineRule="auto"/>
        <w:ind w:firstLine="840" w:firstLineChars="3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8、</w:t>
      </w:r>
      <w:r>
        <w:rPr>
          <w:rFonts w:hint="eastAsia" w:ascii="宋体" w:hAnsi="宋体"/>
          <w:sz w:val="28"/>
          <w:szCs w:val="28"/>
        </w:rPr>
        <w:t>曾与</w:t>
      </w:r>
      <w:r>
        <w:rPr>
          <w:rFonts w:hint="eastAsia"/>
          <w:sz w:val="28"/>
          <w:szCs w:val="28"/>
        </w:rPr>
        <w:t>羊城晚报报业集团或下属子公司合作的售电企业需提供合同复印件。</w:t>
      </w:r>
    </w:p>
    <w:p>
      <w:pPr>
        <w:pStyle w:val="12"/>
        <w:snapToGrid w:val="0"/>
        <w:spacing w:before="156" w:beforeAutospacing="0" w:afterAutospacing="0" w:line="360" w:lineRule="auto"/>
        <w:ind w:firstLine="562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六、比选单位联系部门：</w:t>
      </w:r>
      <w:r>
        <w:rPr>
          <w:rFonts w:hint="eastAsia"/>
          <w:sz w:val="28"/>
          <w:szCs w:val="28"/>
        </w:rPr>
        <w:t>广州市新扬物业管理有限公司</w:t>
      </w:r>
    </w:p>
    <w:p>
      <w:pPr>
        <w:pStyle w:val="12"/>
        <w:snapToGrid w:val="0"/>
        <w:spacing w:before="156" w:beforeAutospacing="0" w:afterAutospacing="0" w:line="360" w:lineRule="auto"/>
        <w:ind w:firstLine="562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以上所有解释权属于</w:t>
      </w:r>
      <w:r>
        <w:rPr>
          <w:rFonts w:hint="eastAsia"/>
          <w:b/>
          <w:sz w:val="28"/>
          <w:szCs w:val="28"/>
        </w:rPr>
        <w:t>广州市新扬物业管理有限公司</w:t>
      </w:r>
    </w:p>
    <w:p>
      <w:pPr>
        <w:snapToGrid w:val="0"/>
        <w:spacing w:before="156" w:beforeAutospacing="0" w:afterAutospacing="0" w:line="360" w:lineRule="auto"/>
        <w:rPr>
          <w:rFonts w:ascii="宋体" w:hAnsi="宋体"/>
          <w:sz w:val="28"/>
          <w:szCs w:val="28"/>
        </w:rPr>
      </w:pPr>
    </w:p>
    <w:p>
      <w:pPr>
        <w:pStyle w:val="12"/>
        <w:snapToGrid w:val="0"/>
        <w:spacing w:before="156" w:beforeAutospacing="0" w:afterAutospacing="0" w:line="360" w:lineRule="auto"/>
        <w:ind w:firstLine="0" w:firstLineChars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广州市新扬物业管理有限公司</w:t>
      </w:r>
    </w:p>
    <w:p>
      <w:pPr>
        <w:snapToGrid w:val="0"/>
        <w:spacing w:before="156" w:beforeAutospacing="0" w:afterAutospacing="0" w:line="360" w:lineRule="auto"/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二〇二二年十二月五日</w:t>
      </w:r>
    </w:p>
    <w:sectPr>
      <w:pgSz w:w="11906" w:h="16838"/>
      <w:pgMar w:top="779" w:right="1797" w:bottom="77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A5564"/>
    <w:multiLevelType w:val="singleLevel"/>
    <w:tmpl w:val="FB2A55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1F2DB4"/>
    <w:multiLevelType w:val="multilevel"/>
    <w:tmpl w:val="521F2DB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ascii="宋体" w:hAnsi="宋体"/>
        <w:b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jYwMGZmZmRhMmE2ZjVkZDRiODNiMjc5N2NhZjFkNTcifQ=="/>
  </w:docVars>
  <w:rsids>
    <w:rsidRoot w:val="00000000"/>
    <w:rsid w:val="1A043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文本缩进 21"/>
    <w:basedOn w:val="1"/>
    <w:uiPriority w:val="0"/>
    <w:pPr>
      <w:spacing w:beforeAutospacing="0" w:afterAutospacing="0" w:line="520" w:lineRule="exact"/>
      <w:ind w:left="454"/>
    </w:pPr>
    <w:rPr>
      <w:rFonts w:eastAsia="楷体_GB2312"/>
      <w:sz w:val="28"/>
    </w:rPr>
  </w:style>
  <w:style w:type="paragraph" w:customStyle="1" w:styleId="7">
    <w:name w:val="页脚1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link w:val="7"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uiPriority w:val="0"/>
    <w:rPr>
      <w:kern w:val="2"/>
      <w:sz w:val="18"/>
      <w:szCs w:val="18"/>
    </w:rPr>
  </w:style>
  <w:style w:type="paragraph" w:customStyle="1" w:styleId="11">
    <w:name w:val="标题1"/>
    <w:basedOn w:val="1"/>
    <w:uiPriority w:val="0"/>
    <w:pPr>
      <w:spacing w:before="240" w:beforeAutospacing="0" w:after="60" w:afterAutospacing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2">
    <w:name w:val="List Paragraph"/>
    <w:basedOn w:val="1"/>
    <w:uiPriority w:val="0"/>
    <w:pPr>
      <w:ind w:firstLine="420" w:firstLineChars="200"/>
    </w:pPr>
  </w:style>
  <w:style w:type="character" w:customStyle="1" w:styleId="13">
    <w:name w:val="font91"/>
    <w:link w:val="1"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51"/>
    <w:link w:val="1"/>
    <w:uiPriority w:val="0"/>
    <w:rPr>
      <w:rFonts w:ascii="Times New Roman" w:hAnsi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1031</Words>
  <Characters>1118</Characters>
  <Lines>0</Lines>
  <Paragraphs>0</Paragraphs>
  <TotalTime>5</TotalTime>
  <ScaleCrop>false</ScaleCrop>
  <LinksUpToDate>false</LinksUpToDate>
  <CharactersWithSpaces>1141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2022-12-05T10:10:24Z</dcterms:created>
  <dc:creator>亚梅</dc:creator>
  <cp:lastModifiedBy>亚梅</cp:lastModifiedBy>
  <dcterms:modified xsi:type="dcterms:W3CDTF">2022-12-05T10:15:47Z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B5B65555590547FB82FA9D2887FD255D</vt:lpwstr>
  </property>
</Properties>
</file>