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采购公告</w:t>
      </w:r>
    </w:p>
    <w:p>
      <w:pPr>
        <w:jc w:val="center"/>
        <w:rPr>
          <w:b/>
          <w:color w:val="000000" w:themeColor="text1"/>
          <w:sz w:val="32"/>
          <w14:textFill>
            <w14:solidFill>
              <w14:schemeClr w14:val="tx1"/>
            </w14:solidFill>
          </w14:textFill>
        </w:rPr>
      </w:pPr>
      <w:r>
        <w:rPr>
          <w:rFonts w:hint="eastAsia"/>
          <w:b/>
          <w:bCs/>
          <w:color w:val="000000" w:themeColor="text1"/>
          <w:sz w:val="32"/>
          <w:szCs w:val="28"/>
          <w14:textFill>
            <w14:solidFill>
              <w14:schemeClr w14:val="tx1"/>
            </w14:solidFill>
          </w14:textFill>
        </w:rPr>
        <w:t>羊城创意产业园4号停车场修缮工程</w:t>
      </w:r>
      <w:r>
        <w:rPr>
          <w:rFonts w:hint="eastAsia"/>
          <w:b/>
          <w:color w:val="000000" w:themeColor="text1"/>
          <w:sz w:val="32"/>
          <w14:textFill>
            <w14:solidFill>
              <w14:schemeClr w14:val="tx1"/>
            </w14:solidFill>
          </w14:textFill>
        </w:rPr>
        <w:t>采购公告</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各相关专业公司：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本公司现对羊城创意产业园4号停车场修缮工程进行公开采购，欢迎有意向的相关专业公司参与比选。</w:t>
      </w:r>
    </w:p>
    <w:p>
      <w:pPr>
        <w:ind w:right="26"/>
        <w:jc w:val="center"/>
        <w:rPr>
          <w:rFonts w:hint="eastAsia"/>
          <w:b/>
          <w:color w:val="000000" w:themeColor="text1"/>
          <w:sz w:val="30"/>
          <w14:textFill>
            <w14:solidFill>
              <w14:schemeClr w14:val="tx1"/>
            </w14:solidFill>
          </w14:textFill>
        </w:rPr>
      </w:pPr>
      <w:r>
        <w:rPr>
          <w:rFonts w:hint="eastAsia"/>
          <w:b/>
          <w:color w:val="000000" w:themeColor="text1"/>
          <w:sz w:val="30"/>
          <w14:textFill>
            <w14:solidFill>
              <w14:schemeClr w14:val="tx1"/>
            </w14:solidFill>
          </w14:textFill>
        </w:rPr>
        <w:t>第一部分通用内容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一、参与比选人须知：</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参与比选人应符合中国法律、法规规定的一切必要条件。</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参与比选人自行承担比选过程中的一切有关费用，不论比选结果如何。</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参与比选人提交的比选书内容及有关文件，不论中选与否，一概不退还。</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二、参与比选人送交的比选文件应按照如下顺序和要求提供相关资料，并将比选文件装订成册。</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（一）资料顺序：</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1、法人营业执照复印件，并加盖公章。</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2、参与比选函、法人代表身份证明。</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3、参与比选人的介绍材料。</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4、建筑工程施工总承包/建筑装修装饰工程总承包三级或以上级别施工专业承包资质，并加盖公章。</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、参与比选人出具的法定代表人授权委托书，并加盖公章。</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、工程预算报价（请严格按照本公告第二部分的要求提交），报价应为标的含税价格（</w:t>
      </w:r>
      <w:r>
        <w:rPr>
          <w:rFonts w:hint="eastAsia"/>
          <w:color w:val="000000" w:themeColor="text1"/>
          <w:sz w:val="24"/>
          <w:lang w:eastAsia="zh-CN"/>
          <w14:textFill>
            <w14:solidFill>
              <w14:schemeClr w14:val="tx1"/>
            </w14:solidFill>
          </w14:textFill>
        </w:rPr>
        <w:t>比选</w:t>
      </w:r>
      <w:r>
        <w:rPr>
          <w:rFonts w:hint="eastAsia"/>
          <w:color w:val="000000" w:themeColor="text1"/>
          <w:sz w:val="24"/>
          <w14:textFill>
            <w14:solidFill>
              <w14:schemeClr w14:val="tx1"/>
            </w14:solidFill>
          </w14:textFill>
        </w:rPr>
        <w:t>书中的报价为最终报价）。</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、工程实施方案</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施工方案</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质量保证措施及安全文明施工措施等</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比选</w:t>
      </w:r>
      <w:r>
        <w:rPr>
          <w:rFonts w:hint="eastAsia"/>
          <w:color w:val="000000" w:themeColor="text1"/>
          <w:sz w:val="24"/>
          <w14:textFill>
            <w14:solidFill>
              <w14:schemeClr w14:val="tx1"/>
            </w14:solidFill>
          </w14:textFill>
        </w:rPr>
        <w:t>人认为需要说明的其他内容。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（二）比选文件必须符合以下要求：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1、比选文件及参与比选人、采购方双方之间的一切函电应使用中文书面形式。</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2、参与比选人应按照</w:t>
      </w:r>
      <w:r>
        <w:rPr>
          <w:rFonts w:hint="eastAsia"/>
          <w:color w:val="000000" w:themeColor="text1"/>
          <w:sz w:val="24"/>
          <w:lang w:eastAsia="zh-CN"/>
          <w14:textFill>
            <w14:solidFill>
              <w14:schemeClr w14:val="tx1"/>
            </w14:solidFill>
          </w14:textFill>
        </w:rPr>
        <w:t>采购方</w:t>
      </w:r>
      <w:r>
        <w:rPr>
          <w:rFonts w:hint="eastAsia"/>
          <w:color w:val="000000" w:themeColor="text1"/>
          <w:sz w:val="24"/>
          <w14:textFill>
            <w14:solidFill>
              <w14:schemeClr w14:val="tx1"/>
            </w14:solidFill>
          </w14:textFill>
        </w:rPr>
        <w:t>要求的计量单位报价，报价货币种类为人民币。</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3、参与比选人应对比选文件的真实性负责。采购方有权要求参与比选人提供证明其具备履约能力的必要证明文件，参与比选人提交的证明文件应使采购方满意。</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4、参与比选人应编制比选文件一式2份，含电子文件光盘一套。电子文件用Microsoft office</w:t>
      </w:r>
      <w:r>
        <w:rPr>
          <w:rFonts w:hint="eastAsia"/>
          <w:color w:val="000000" w:themeColor="text1"/>
          <w:sz w:val="24"/>
          <w:lang w:val="en-US" w:eastAsia="zh-CN"/>
          <w14:textFill>
            <w14:solidFill>
              <w14:schemeClr w14:val="tx1"/>
            </w14:solidFill>
          </w14:textFill>
        </w:rPr>
        <w:t>/WPS</w:t>
      </w:r>
      <w:r>
        <w:rPr>
          <w:rFonts w:hint="eastAsia"/>
          <w:color w:val="000000" w:themeColor="text1"/>
          <w:sz w:val="24"/>
          <w14:textFill>
            <w14:solidFill>
              <w14:schemeClr w14:val="tx1"/>
            </w14:solidFill>
          </w14:textFill>
        </w:rPr>
        <w:t>软件制作，介质为CD-R光盘，放入比选文件袋中一并封存。所有电子文件不能采用压缩处理，其内容应与参与比选人打印产生的纸质比选文件内容一致。所有比选文件放入文件袋密封并加盖公章。请在密封后的文件袋上填写如下内容：</w:t>
      </w:r>
    </w:p>
    <w:tbl>
      <w:tblPr>
        <w:tblStyle w:val="8"/>
        <w:tblW w:w="805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160"/>
        <w:gridCol w:w="1242"/>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参与比选人详细名称</w:t>
            </w:r>
          </w:p>
        </w:tc>
        <w:tc>
          <w:tcPr>
            <w:tcW w:w="5532"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比选文件内容</w:t>
            </w:r>
          </w:p>
        </w:tc>
        <w:tc>
          <w:tcPr>
            <w:tcW w:w="5532"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参与比选人联系人</w:t>
            </w:r>
          </w:p>
        </w:tc>
        <w:tc>
          <w:tcPr>
            <w:tcW w:w="216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c>
          <w:tcPr>
            <w:tcW w:w="1242"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手机号码</w:t>
            </w:r>
          </w:p>
        </w:tc>
        <w:tc>
          <w:tcPr>
            <w:tcW w:w="213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固定电话号码</w:t>
            </w:r>
          </w:p>
        </w:tc>
        <w:tc>
          <w:tcPr>
            <w:tcW w:w="216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c>
          <w:tcPr>
            <w:tcW w:w="1242"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传真号码</w:t>
            </w:r>
          </w:p>
        </w:tc>
        <w:tc>
          <w:tcPr>
            <w:tcW w:w="213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联系地址</w:t>
            </w:r>
          </w:p>
        </w:tc>
        <w:tc>
          <w:tcPr>
            <w:tcW w:w="216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c>
          <w:tcPr>
            <w:tcW w:w="1242"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邮编</w:t>
            </w:r>
          </w:p>
        </w:tc>
        <w:tc>
          <w:tcPr>
            <w:tcW w:w="213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E-mail</w:t>
            </w:r>
          </w:p>
        </w:tc>
        <w:tc>
          <w:tcPr>
            <w:tcW w:w="5532" w:type="dxa"/>
            <w:gridSpan w:val="3"/>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参与文件及相关函电必须符合上述要求，否则将会直接导致丧失评选资格。</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三、其他商务要求：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（一）采购方与</w:t>
      </w:r>
      <w:r>
        <w:rPr>
          <w:rFonts w:hint="eastAsia"/>
          <w:color w:val="000000" w:themeColor="text1"/>
          <w:sz w:val="24"/>
          <w:lang w:eastAsia="zh-CN"/>
          <w14:textFill>
            <w14:solidFill>
              <w14:schemeClr w14:val="tx1"/>
            </w14:solidFill>
          </w14:textFill>
        </w:rPr>
        <w:t>中选</w:t>
      </w:r>
      <w:r>
        <w:rPr>
          <w:rFonts w:hint="eastAsia"/>
          <w:color w:val="000000" w:themeColor="text1"/>
          <w:sz w:val="24"/>
          <w14:textFill>
            <w14:solidFill>
              <w14:schemeClr w14:val="tx1"/>
            </w14:solidFill>
          </w14:textFill>
        </w:rPr>
        <w:t>方签订工程施工合同后，</w:t>
      </w:r>
      <w:r>
        <w:rPr>
          <w:rFonts w:hint="eastAsia"/>
          <w:color w:val="000000" w:themeColor="text1"/>
          <w:sz w:val="24"/>
          <w:lang w:eastAsia="zh-CN"/>
          <w14:textFill>
            <w14:solidFill>
              <w14:schemeClr w14:val="tx1"/>
            </w14:solidFill>
          </w14:textFill>
        </w:rPr>
        <w:t>中选</w:t>
      </w:r>
      <w:r>
        <w:rPr>
          <w:rFonts w:hint="eastAsia"/>
          <w:color w:val="000000" w:themeColor="text1"/>
          <w:sz w:val="24"/>
          <w14:textFill>
            <w14:solidFill>
              <w14:schemeClr w14:val="tx1"/>
            </w14:solidFill>
          </w14:textFill>
        </w:rPr>
        <w:t>价格在合同有效期内不得变更。</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（二）采购方与</w:t>
      </w:r>
      <w:r>
        <w:rPr>
          <w:rFonts w:hint="eastAsia"/>
          <w:color w:val="000000" w:themeColor="text1"/>
          <w:sz w:val="24"/>
          <w:lang w:eastAsia="zh-CN"/>
          <w14:textFill>
            <w14:solidFill>
              <w14:schemeClr w14:val="tx1"/>
            </w14:solidFill>
          </w14:textFill>
        </w:rPr>
        <w:t>中选</w:t>
      </w:r>
      <w:r>
        <w:rPr>
          <w:rFonts w:hint="eastAsia"/>
          <w:color w:val="000000" w:themeColor="text1"/>
          <w:sz w:val="24"/>
          <w14:textFill>
            <w14:solidFill>
              <w14:schemeClr w14:val="tx1"/>
            </w14:solidFill>
          </w14:textFill>
        </w:rPr>
        <w:t>方签订的工程施工合同版本参见本公告第三部分合同书格式。</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br w:type="page"/>
      </w:r>
      <w:r>
        <w:rPr>
          <w:rFonts w:hint="eastAsia"/>
          <w:color w:val="000000" w:themeColor="text1"/>
          <w:sz w:val="24"/>
          <w:lang w:val="en-US" w:eastAsia="zh-CN"/>
          <w14:textFill>
            <w14:solidFill>
              <w14:schemeClr w14:val="tx1"/>
            </w14:solidFill>
          </w14:textFill>
        </w:rPr>
        <w:t xml:space="preserve">   </w:t>
      </w:r>
      <w:r>
        <w:rPr>
          <w:rFonts w:hint="eastAsia"/>
          <w:b/>
          <w:color w:val="000000" w:themeColor="text1"/>
          <w:sz w:val="30"/>
          <w:lang w:val="en-US" w:eastAsia="zh-CN"/>
          <w14:textFill>
            <w14:solidFill>
              <w14:schemeClr w14:val="tx1"/>
            </w14:solidFill>
          </w14:textFill>
        </w:rPr>
        <w:t xml:space="preserve">         </w:t>
      </w:r>
      <w:r>
        <w:rPr>
          <w:rFonts w:hint="eastAsia"/>
          <w:b/>
          <w:color w:val="000000" w:themeColor="text1"/>
          <w:sz w:val="30"/>
          <w14:textFill>
            <w14:solidFill>
              <w14:schemeClr w14:val="tx1"/>
            </w14:solidFill>
          </w14:textFill>
        </w:rPr>
        <w:t>第二部分项目工程及报价要求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工程名称：</w:t>
      </w:r>
      <w:r>
        <w:rPr>
          <w:rFonts w:hint="eastAsia"/>
          <w:color w:val="000000" w:themeColor="text1"/>
          <w:sz w:val="24"/>
          <w:lang w:eastAsia="zh-CN"/>
          <w14:textFill>
            <w14:solidFill>
              <w14:schemeClr w14:val="tx1"/>
            </w14:solidFill>
          </w14:textFill>
        </w:rPr>
        <w:t>羊城创意产业园4号停车场修缮工程</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工程地点：广州市天河区黄埔大道中315号羊城创意产业园。</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工程内容：</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羊城创意产业园4号停车场修缮工程</w:t>
      </w:r>
      <w:r>
        <w:rPr>
          <w:rFonts w:hint="eastAsia"/>
          <w:color w:val="000000" w:themeColor="text1"/>
          <w:sz w:val="24"/>
          <w14:textFill>
            <w14:solidFill>
              <w14:schemeClr w14:val="tx1"/>
            </w14:solidFill>
          </w14:textFill>
        </w:rPr>
        <w:t>包括：平整场地</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地面硬化</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电缆铺设，热熔划线，给排水等，详细内容以采购方提供的工程量清单、全套施工图及有关资料为准。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质量要求：严格按采购方提供的施工图进行施工，按照设计文件和省市有关技术标准、规范和合同规定施工，工程质量符合《建筑工程施工质量评价标准》（GB/T50375-2016）、《混凝土结构工程施工规范》（ GB 506666 -2011 ）</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公共停车场工程建设规范</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DB11 595-2008</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等有关要求；验收标准按国家颁发的《建筑工程施工质量验收统一标准》（GB50300-2013）、《钢结构工程施工质量验收规范》(GB50205-2001)、《混凝土结构工程施工质量验收规范》（GB50204-2015）等执行，必须达到新竣工备案制的合格标准，一次竣工验收合格；保修期按照《建设工程质量管理条例》规定执行。</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承包方式：按采购方提出的要求，</w:t>
      </w:r>
      <w:r>
        <w:rPr>
          <w:rFonts w:hint="eastAsia"/>
          <w:color w:val="000000" w:themeColor="text1"/>
          <w:sz w:val="24"/>
          <w:lang w:eastAsia="zh-CN"/>
          <w14:textFill>
            <w14:solidFill>
              <w14:schemeClr w14:val="tx1"/>
            </w14:solidFill>
          </w14:textFill>
        </w:rPr>
        <w:t>参与比选人</w:t>
      </w:r>
      <w:r>
        <w:rPr>
          <w:rFonts w:hint="eastAsia"/>
          <w:color w:val="000000" w:themeColor="text1"/>
          <w:sz w:val="24"/>
          <w14:textFill>
            <w14:solidFill>
              <w14:schemeClr w14:val="tx1"/>
            </w14:solidFill>
          </w14:textFill>
        </w:rPr>
        <w:t>根据工程现场实际情况、工程性质、工程特点等要求，由</w:t>
      </w:r>
      <w:r>
        <w:rPr>
          <w:rFonts w:hint="eastAsia"/>
          <w:color w:val="000000" w:themeColor="text1"/>
          <w:sz w:val="24"/>
          <w:lang w:eastAsia="zh-CN"/>
          <w14:textFill>
            <w14:solidFill>
              <w14:schemeClr w14:val="tx1"/>
            </w14:solidFill>
          </w14:textFill>
        </w:rPr>
        <w:t>中选</w:t>
      </w:r>
      <w:r>
        <w:rPr>
          <w:rFonts w:hint="eastAsia"/>
          <w:color w:val="000000" w:themeColor="text1"/>
          <w:sz w:val="24"/>
          <w14:textFill>
            <w14:solidFill>
              <w14:schemeClr w14:val="tx1"/>
            </w14:solidFill>
          </w14:textFill>
        </w:rPr>
        <w:t>人对以上</w:t>
      </w:r>
      <w:r>
        <w:rPr>
          <w:rFonts w:hint="eastAsia"/>
          <w:color w:val="000000" w:themeColor="text1"/>
          <w:sz w:val="24"/>
          <w:lang w:eastAsia="zh-CN"/>
          <w14:textFill>
            <w14:solidFill>
              <w14:schemeClr w14:val="tx1"/>
            </w14:solidFill>
          </w14:textFill>
        </w:rPr>
        <w:t>采购</w:t>
      </w:r>
      <w:r>
        <w:rPr>
          <w:rFonts w:hint="eastAsia"/>
          <w:color w:val="000000" w:themeColor="text1"/>
          <w:sz w:val="24"/>
          <w14:textFill>
            <w14:solidFill>
              <w14:schemeClr w14:val="tx1"/>
            </w14:solidFill>
          </w14:textFill>
        </w:rPr>
        <w:t>范围包施工、包材料、包质量、包工期、包安全、包工人工资、包本项目维稳、包文明施工、包送电、包税收、包协调各方面关系、包验收合格、包因</w:t>
      </w:r>
      <w:r>
        <w:rPr>
          <w:rFonts w:hint="eastAsia"/>
          <w:color w:val="000000" w:themeColor="text1"/>
          <w:sz w:val="24"/>
          <w:lang w:eastAsia="zh-CN"/>
          <w14:textFill>
            <w14:solidFill>
              <w14:schemeClr w14:val="tx1"/>
            </w14:solidFill>
          </w14:textFill>
        </w:rPr>
        <w:t>比选</w:t>
      </w:r>
      <w:r>
        <w:rPr>
          <w:rFonts w:hint="eastAsia"/>
          <w:color w:val="000000" w:themeColor="text1"/>
          <w:sz w:val="24"/>
          <w14:textFill>
            <w14:solidFill>
              <w14:schemeClr w14:val="tx1"/>
            </w14:solidFill>
          </w14:textFill>
        </w:rPr>
        <w:t>方施工验收不能通过所需要发生的整改费用。按工程量清单计价，综合单价包干、工程量按实结算。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施工工期：</w:t>
      </w:r>
      <w:r>
        <w:rPr>
          <w:rFonts w:hint="eastAsia"/>
          <w:color w:val="000000" w:themeColor="text1"/>
          <w:sz w:val="24"/>
          <w:lang w:val="en-US" w:eastAsia="zh-CN"/>
          <w14:textFill>
            <w14:solidFill>
              <w14:schemeClr w14:val="tx1"/>
            </w14:solidFill>
          </w14:textFill>
        </w:rPr>
        <w:t>50</w:t>
      </w:r>
      <w:r>
        <w:rPr>
          <w:rFonts w:hint="eastAsia"/>
          <w:color w:val="000000" w:themeColor="text1"/>
          <w:sz w:val="24"/>
          <w14:textFill>
            <w14:solidFill>
              <w14:schemeClr w14:val="tx1"/>
            </w14:solidFill>
          </w14:textFill>
        </w:rPr>
        <w:t>个日历天。</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r>
        <w:rPr>
          <w:rFonts w:hint="eastAsia"/>
          <w:color w:val="000000" w:themeColor="text1"/>
          <w:sz w:val="24"/>
          <w:lang w:eastAsia="zh-CN"/>
          <w14:textFill>
            <w14:solidFill>
              <w14:schemeClr w14:val="tx1"/>
            </w14:solidFill>
          </w14:textFill>
        </w:rPr>
        <w:t>参与比选人</w:t>
      </w:r>
      <w:r>
        <w:rPr>
          <w:rFonts w:hint="eastAsia"/>
          <w:color w:val="000000" w:themeColor="text1"/>
          <w:sz w:val="24"/>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color w:val="000000" w:themeColor="text1"/>
          <w:sz w:val="24"/>
          <w:lang w:eastAsia="zh-CN"/>
          <w14:textFill>
            <w14:solidFill>
              <w14:schemeClr w14:val="tx1"/>
            </w14:solidFill>
          </w14:textFill>
        </w:rPr>
        <w:t>参与比选人</w:t>
      </w:r>
      <w:r>
        <w:rPr>
          <w:rFonts w:hint="eastAsia"/>
          <w:color w:val="000000" w:themeColor="text1"/>
          <w:sz w:val="24"/>
          <w14:textFill>
            <w14:solidFill>
              <w14:schemeClr w14:val="tx1"/>
            </w14:solidFill>
          </w14:textFill>
        </w:rPr>
        <w:t>须具有独立法人资格，持有有效的工商行政管理部门核发的法人营业执照；</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（二）参与比选人须具有良好的的企业信誉且与羊城晚报报业集团及下属子公司的合作中无不良记录、无合同纠纷。</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r>
        <w:rPr>
          <w:rFonts w:hint="eastAsia"/>
          <w:color w:val="000000" w:themeColor="text1"/>
          <w:sz w:val="24"/>
          <w:lang w:eastAsia="zh-CN"/>
          <w14:textFill>
            <w14:solidFill>
              <w14:schemeClr w14:val="tx1"/>
            </w14:solidFill>
          </w14:textFill>
        </w:rPr>
        <w:t>参与比选人</w:t>
      </w:r>
      <w:r>
        <w:rPr>
          <w:rFonts w:hint="eastAsia"/>
          <w:color w:val="000000" w:themeColor="text1"/>
          <w:sz w:val="24"/>
          <w14:textFill>
            <w14:solidFill>
              <w14:schemeClr w14:val="tx1"/>
            </w14:solidFill>
          </w14:textFill>
        </w:rPr>
        <w:t>自 2017年1 月1 日至今完成过1~2项质量合格、合同总额</w:t>
      </w:r>
      <w:r>
        <w:rPr>
          <w:rFonts w:hint="eastAsia"/>
          <w:color w:val="000000" w:themeColor="text1"/>
          <w:sz w:val="24"/>
          <w:lang w:val="en-US" w:eastAsia="zh-CN"/>
          <w14:textFill>
            <w14:solidFill>
              <w14:schemeClr w14:val="tx1"/>
            </w14:solidFill>
          </w14:textFill>
        </w:rPr>
        <w:t>40</w:t>
      </w:r>
      <w:r>
        <w:rPr>
          <w:rFonts w:hint="eastAsia"/>
          <w:color w:val="000000" w:themeColor="text1"/>
          <w:sz w:val="24"/>
          <w14:textFill>
            <w14:solidFill>
              <w14:schemeClr w14:val="tx1"/>
            </w14:solidFill>
          </w14:textFill>
        </w:rPr>
        <w:t>万元以上的单个类似工程业绩；</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四</w:t>
      </w:r>
      <w:r>
        <w:rPr>
          <w:rFonts w:hint="eastAsia"/>
          <w:color w:val="000000" w:themeColor="text1"/>
          <w:sz w:val="24"/>
          <w14:textFill>
            <w14:solidFill>
              <w14:schemeClr w14:val="tx1"/>
            </w14:solidFill>
          </w14:textFill>
        </w:rPr>
        <w:t>）本</w:t>
      </w:r>
      <w:r>
        <w:rPr>
          <w:rFonts w:hint="eastAsia"/>
          <w:color w:val="000000" w:themeColor="text1"/>
          <w:sz w:val="24"/>
          <w:lang w:eastAsia="zh-CN"/>
          <w14:textFill>
            <w14:solidFill>
              <w14:schemeClr w14:val="tx1"/>
            </w14:solidFill>
          </w14:textFill>
        </w:rPr>
        <w:t>采购</w:t>
      </w:r>
      <w:r>
        <w:rPr>
          <w:rFonts w:hint="eastAsia"/>
          <w:color w:val="000000" w:themeColor="text1"/>
          <w:sz w:val="24"/>
          <w14:textFill>
            <w14:solidFill>
              <w14:schemeClr w14:val="tx1"/>
            </w14:solidFill>
          </w14:textFill>
        </w:rPr>
        <w:t>工程不接受联合体的报名。</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r>
        <w:rPr>
          <w:rFonts w:hint="eastAsia"/>
          <w:color w:val="000000" w:themeColor="text1"/>
          <w:sz w:val="24"/>
          <w:lang w:eastAsia="zh-CN"/>
          <w14:textFill>
            <w14:solidFill>
              <w14:schemeClr w14:val="tx1"/>
            </w14:solidFill>
          </w14:textFill>
        </w:rPr>
        <w:t>羊城创意产业园4号停车场修缮工程</w:t>
      </w:r>
      <w:r>
        <w:rPr>
          <w:rFonts w:hint="eastAsia"/>
          <w:color w:val="000000" w:themeColor="text1"/>
          <w:sz w:val="24"/>
          <w14:textFill>
            <w14:solidFill>
              <w14:schemeClr w14:val="tx1"/>
            </w14:solidFill>
          </w14:textFill>
        </w:rPr>
        <w:t>（工程预算、综合单价报价方式）</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color w:val="000000" w:themeColor="text1"/>
          <w:sz w:val="24"/>
          <w:lang w:eastAsia="zh-CN"/>
          <w14:textFill>
            <w14:solidFill>
              <w14:schemeClr w14:val="tx1"/>
            </w14:solidFill>
          </w14:textFill>
        </w:rPr>
        <w:t>比选</w:t>
      </w:r>
      <w:r>
        <w:rPr>
          <w:rFonts w:hint="eastAsia"/>
          <w:color w:val="000000" w:themeColor="text1"/>
          <w:sz w:val="24"/>
          <w14:textFill>
            <w14:solidFill>
              <w14:schemeClr w14:val="tx1"/>
            </w14:solidFill>
          </w14:textFill>
        </w:rPr>
        <w:t>控制价：本项目</w:t>
      </w:r>
      <w:r>
        <w:rPr>
          <w:rFonts w:hint="eastAsia"/>
          <w:color w:val="000000" w:themeColor="text1"/>
          <w:sz w:val="24"/>
          <w:lang w:eastAsia="zh-CN"/>
          <w14:textFill>
            <w14:solidFill>
              <w14:schemeClr w14:val="tx1"/>
            </w14:solidFill>
          </w14:textFill>
        </w:rPr>
        <w:t>比选控制价</w:t>
      </w:r>
      <w:r>
        <w:rPr>
          <w:rFonts w:hint="eastAsia"/>
          <w:color w:val="000000" w:themeColor="text1"/>
          <w:sz w:val="24"/>
          <w14:textFill>
            <w14:solidFill>
              <w14:schemeClr w14:val="tx1"/>
            </w14:solidFill>
          </w14:textFill>
        </w:rPr>
        <w:t>为人民币466681.73</w:t>
      </w:r>
      <w:r>
        <w:rPr>
          <w:rFonts w:hint="eastAsia"/>
          <w:color w:val="000000" w:themeColor="text1"/>
          <w:sz w:val="24"/>
          <w:lang w:eastAsia="zh-CN"/>
          <w14:textFill>
            <w14:solidFill>
              <w14:schemeClr w14:val="tx1"/>
            </w14:solidFill>
          </w14:textFill>
        </w:rPr>
        <w:t>元</w:t>
      </w:r>
      <w:r>
        <w:rPr>
          <w:rFonts w:hint="eastAsia"/>
          <w:color w:val="000000" w:themeColor="text1"/>
          <w:sz w:val="24"/>
          <w:lang w:val="en-US" w:eastAsia="zh-CN"/>
          <w14:textFill>
            <w14:solidFill>
              <w14:schemeClr w14:val="tx1"/>
            </w14:solidFill>
          </w14:textFill>
        </w:rPr>
        <w:t>,其中安全文明</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施工费4475.86</w:t>
      </w:r>
      <w:r>
        <w:rPr>
          <w:rFonts w:hint="eastAsia"/>
          <w:color w:val="000000" w:themeColor="text1"/>
          <w:sz w:val="24"/>
          <w:lang w:eastAsia="zh-CN"/>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r>
        <w:rPr>
          <w:rFonts w:hint="eastAsia"/>
          <w:color w:val="000000" w:themeColor="text1"/>
          <w:sz w:val="24"/>
          <w:lang w:eastAsia="zh-CN"/>
          <w14:textFill>
            <w14:solidFill>
              <w14:schemeClr w14:val="tx1"/>
            </w14:solidFill>
          </w14:textFill>
        </w:rPr>
        <w:t>比选</w:t>
      </w:r>
      <w:r>
        <w:rPr>
          <w:rFonts w:hint="eastAsia"/>
          <w:color w:val="000000" w:themeColor="text1"/>
          <w:sz w:val="24"/>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比选</w:t>
      </w:r>
      <w:r>
        <w:rPr>
          <w:rFonts w:hint="eastAsia"/>
          <w:color w:val="000000" w:themeColor="text1"/>
          <w:sz w:val="24"/>
          <w14:textFill>
            <w14:solidFill>
              <w14:schemeClr w14:val="tx1"/>
            </w14:solidFill>
          </w14:textFill>
        </w:rPr>
        <w:t>总报价说明；（提醒：如</w:t>
      </w:r>
      <w:r>
        <w:rPr>
          <w:rFonts w:hint="eastAsia"/>
          <w:color w:val="000000" w:themeColor="text1"/>
          <w:sz w:val="24"/>
          <w:lang w:eastAsia="zh-CN"/>
          <w14:textFill>
            <w14:solidFill>
              <w14:schemeClr w14:val="tx1"/>
            </w14:solidFill>
          </w14:textFill>
        </w:rPr>
        <w:t>参与比选人</w:t>
      </w:r>
      <w:r>
        <w:rPr>
          <w:rFonts w:hint="eastAsia"/>
          <w:color w:val="000000" w:themeColor="text1"/>
          <w:sz w:val="24"/>
          <w14:textFill>
            <w14:solidFill>
              <w14:schemeClr w14:val="tx1"/>
            </w14:solidFill>
          </w14:textFill>
        </w:rPr>
        <w:t>的报价明显低于</w:t>
      </w:r>
      <w:r>
        <w:rPr>
          <w:rFonts w:hint="eastAsia"/>
          <w:color w:val="000000" w:themeColor="text1"/>
          <w:sz w:val="24"/>
          <w:lang w:eastAsia="zh-CN"/>
          <w14:textFill>
            <w14:solidFill>
              <w14:schemeClr w14:val="tx1"/>
            </w14:solidFill>
          </w14:textFill>
        </w:rPr>
        <w:t>比选</w:t>
      </w:r>
      <w:r>
        <w:rPr>
          <w:rFonts w:hint="eastAsia"/>
          <w:color w:val="000000" w:themeColor="text1"/>
          <w:sz w:val="24"/>
          <w14:textFill>
            <w14:solidFill>
              <w14:schemeClr w14:val="tx1"/>
            </w14:solidFill>
          </w14:textFill>
        </w:rPr>
        <w:t>控制价×</w:t>
      </w:r>
      <w:r>
        <w:rPr>
          <w:rFonts w:hint="eastAsia"/>
          <w:color w:val="000000" w:themeColor="text1"/>
          <w:sz w:val="24"/>
          <w:lang w:val="en-US" w:eastAsia="zh-CN"/>
          <w14:textFill>
            <w14:solidFill>
              <w14:schemeClr w14:val="tx1"/>
            </w14:solidFill>
          </w14:textFill>
        </w:rPr>
        <w:t>85</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参与比选人</w:t>
      </w:r>
      <w:r>
        <w:rPr>
          <w:rFonts w:hint="eastAsia"/>
          <w:color w:val="000000" w:themeColor="text1"/>
          <w:sz w:val="24"/>
          <w14:textFill>
            <w14:solidFill>
              <w14:schemeClr w14:val="tx1"/>
            </w14:solidFill>
          </w14:textFill>
        </w:rPr>
        <w:t>在后期履约中违约风险较高。）</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工程量清单报价表，工程预算总价应包括主材设备、拆除、安装、装修、管理服务及安全防护及文明施工措施费、规费、预算包干费及工程税费等所有费用，工程内容应包含本公告中的各项工程要求，工程量清单如下：</w:t>
      </w:r>
    </w:p>
    <w:p>
      <w:pPr>
        <w:ind w:right="26"/>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lang w:eastAsia="zh-CN"/>
          <w14:textFill>
            <w14:solidFill>
              <w14:schemeClr w14:val="tx1"/>
            </w14:solidFill>
          </w14:textFill>
        </w:rPr>
        <w:t>羊城创意产业园4号停车场修缮工程</w:t>
      </w:r>
      <w:r>
        <w:rPr>
          <w:rFonts w:ascii="宋体" w:hAnsi="宋体" w:cs="宋体"/>
          <w:b/>
          <w:bCs/>
          <w:color w:val="000000" w:themeColor="text1"/>
          <w:kern w:val="0"/>
          <w:sz w:val="24"/>
          <w14:textFill>
            <w14:solidFill>
              <w14:schemeClr w14:val="tx1"/>
            </w14:solidFill>
          </w14:textFill>
        </w:rPr>
        <w:t>工程量清单</w:t>
      </w:r>
    </w:p>
    <w:tbl>
      <w:tblPr>
        <w:tblStyle w:val="8"/>
        <w:tblW w:w="87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1597"/>
        <w:gridCol w:w="1920"/>
        <w:gridCol w:w="2115"/>
        <w:gridCol w:w="114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97" w:type="dxa"/>
            <w:vMerge w:val="restart"/>
            <w:tcBorders>
              <w:top w:val="single" w:color="000000" w:sz="8"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号</w:t>
            </w:r>
          </w:p>
        </w:tc>
        <w:tc>
          <w:tcPr>
            <w:tcW w:w="1597" w:type="dxa"/>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920" w:type="dxa"/>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115" w:type="dxa"/>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1140" w:type="dxa"/>
            <w:vMerge w:val="restart"/>
            <w:tcBorders>
              <w:top w:val="single" w:color="000000" w:sz="8"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55" w:type="dxa"/>
            <w:vMerge w:val="restart"/>
            <w:tcBorders>
              <w:top w:val="single" w:color="000000" w:sz="8"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97" w:type="dxa"/>
            <w:vMerge w:val="continue"/>
            <w:tcBorders>
              <w:top w:val="single" w:color="000000" w:sz="8" w:space="0"/>
              <w:left w:val="single" w:color="000000" w:sz="8"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597" w:type="dxa"/>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2115" w:type="dxa"/>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97" w:type="dxa"/>
            <w:vMerge w:val="continue"/>
            <w:tcBorders>
              <w:top w:val="single" w:color="000000" w:sz="8" w:space="0"/>
              <w:left w:val="single" w:color="000000" w:sz="8"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597" w:type="dxa"/>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2115" w:type="dxa"/>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155" w:type="dxa"/>
            <w:vMerge w:val="continue"/>
            <w:tcBorders>
              <w:top w:val="single" w:color="000000" w:sz="8" w:space="0"/>
              <w:left w:val="single" w:color="000000" w:sz="4"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4035"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分部</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040101001001</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平整场地及机械夯实</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机械平整场地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原土打夯 机械夯实 夯实机夯实</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040202002001</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铺筑5cm厚路拌水泥石屑混合料 水泥含量6%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路拌铺筑水泥石屑混合料 水泥含量 6% 厚度 15cm(实际厚度:5cm)</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040203007001</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15cm厚C20水泥混凝土路面</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水泥混凝土路面 厚度 20cm(实际厚度:15cm)[普通预拌混凝土 C20 粒径为20mm石子]</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040203007002</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路面伸缩缝（每6m一条）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缩缝</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040205006001</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热熔划线</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路面标线 加温溶剂型漆[热熔标线涂料]</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040204007001</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树池砌筑</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砌筑树池 双层立砖[水泥砂浆 1:3,蒸压灰砂砖 240×115×53]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人工铺装卵石底层 厚度 15cm[河卵石 杂色]</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040103002001</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余泥外运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自卸汽车运土方 运距1km内(实际运距:25km)</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040101001002</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挖土方及回填土方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人工挖一般土方 一、二类土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回填土 人工夯实</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040504001001</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砌筑400mm*600mm*400mm（深度）电缆井</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非定型井垫层 混凝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土[C10混凝土10石(配合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比)]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砖砌 矩形[抹灰水泥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砂浆(配合比) 中砂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 砖墙 抹灰 井内侧[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抹灰用水泥砂浆(配合比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中砂 1:2.5]</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jc w:val="center"/>
              <w:rPr>
                <w:rFonts w:hint="eastAsia" w:ascii="宋体" w:hAnsi="宋体" w:eastAsia="宋体" w:cs="宋体"/>
                <w:i w:val="0"/>
                <w:iCs w:val="0"/>
                <w:color w:val="000000"/>
                <w:sz w:val="20"/>
                <w:szCs w:val="20"/>
                <w:u w:val="none"/>
              </w:rPr>
            </w:pP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left"/>
              <w:rPr>
                <w:rFonts w:hint="eastAsia" w:ascii="宋体" w:hAnsi="宋体" w:eastAsia="宋体" w:cs="宋体"/>
                <w:i w:val="0"/>
                <w:iCs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 井盖、井箅安装 检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查井 混凝土井盖、座[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 1:2]</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040203007003</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开挖路面300mm（宽）*300（深）并恢复路面</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 旧路面机械切缝 水泥混凝土路面 5cm厚(实际厚度:20cm)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 小型机械拆除混凝土类路面层 无筋 厚15cm内(实际厚度:20cm)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水泥混凝土路面 厚度 20cm[普通预拌混凝土 C20 粒径为40mm石子]</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040501004001</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预埋PVC 110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塑料管安装(胶圈接口) 管外径(mm以内) 125[橡胶圈 DN150 DN110]</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7" w:type="dxa"/>
            <w:tcBorders>
              <w:top w:val="single" w:color="000000" w:sz="4" w:space="0"/>
              <w:left w:val="single" w:color="000000" w:sz="8"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040501016001</w:t>
            </w:r>
          </w:p>
        </w:tc>
        <w:tc>
          <w:tcPr>
            <w:tcW w:w="192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清理疏通并修复排水沟</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1、清理疏通排水沟并修复</w:t>
            </w:r>
          </w:p>
        </w:tc>
        <w:tc>
          <w:tcPr>
            <w:tcW w:w="11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r>
    </w:tbl>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羊城创意产业园4号停车场修缮工程</w:t>
      </w:r>
      <w:r>
        <w:rPr>
          <w:rFonts w:hint="eastAsia"/>
          <w:color w:val="000000" w:themeColor="text1"/>
          <w:sz w:val="24"/>
          <w14:textFill>
            <w14:solidFill>
              <w14:schemeClr w14:val="tx1"/>
            </w14:solidFill>
          </w14:textFill>
        </w:rPr>
        <w:t>暂列金和暂估价</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表</w:t>
      </w:r>
      <w:r>
        <w:rPr>
          <w:rFonts w:hint="eastAsia"/>
          <w:color w:val="000000" w:themeColor="text1"/>
          <w:sz w:val="24"/>
          <w14:textFill>
            <w14:solidFill>
              <w14:schemeClr w14:val="tx1"/>
            </w14:solidFill>
          </w14:textFill>
        </w:rPr>
        <w:fldChar w:fldCharType="begin"/>
      </w:r>
      <w:r>
        <w:rPr>
          <w:rFonts w:hint="eastAsia"/>
          <w:color w:val="000000" w:themeColor="text1"/>
          <w:sz w:val="24"/>
          <w14:textFill>
            <w14:solidFill>
              <w14:schemeClr w14:val="tx1"/>
            </w14:solidFill>
          </w14:textFill>
        </w:rPr>
        <w:instrText xml:space="preserve">SEQ 表格 \* ARABIC</w:instrText>
      </w:r>
      <w:r>
        <w:rPr>
          <w:rFonts w:hint="eastAsia"/>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暂列金：</w:t>
      </w:r>
    </w:p>
    <w:tbl>
      <w:tblPr>
        <w:tblStyle w:val="8"/>
        <w:tblW w:w="10069" w:type="dxa"/>
        <w:tblInd w:w="-636" w:type="dxa"/>
        <w:tblLayout w:type="fixed"/>
        <w:tblCellMar>
          <w:top w:w="0" w:type="dxa"/>
          <w:left w:w="108" w:type="dxa"/>
          <w:bottom w:w="0" w:type="dxa"/>
          <w:right w:w="108" w:type="dxa"/>
        </w:tblCellMar>
      </w:tblPr>
      <w:tblGrid>
        <w:gridCol w:w="1092"/>
        <w:gridCol w:w="2837"/>
        <w:gridCol w:w="2926"/>
        <w:gridCol w:w="1695"/>
        <w:gridCol w:w="1519"/>
      </w:tblGrid>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28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工程名称</w:t>
            </w:r>
          </w:p>
        </w:tc>
        <w:tc>
          <w:tcPr>
            <w:tcW w:w="29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工程内容</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金额（元）</w:t>
            </w:r>
          </w:p>
        </w:tc>
        <w:tc>
          <w:tcPr>
            <w:tcW w:w="15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w:t>
            </w:r>
          </w:p>
        </w:tc>
      </w:tr>
      <w:tr>
        <w:tblPrEx>
          <w:tblCellMar>
            <w:top w:w="0" w:type="dxa"/>
            <w:left w:w="108" w:type="dxa"/>
            <w:bottom w:w="0" w:type="dxa"/>
            <w:right w:w="108" w:type="dxa"/>
          </w:tblCellMar>
        </w:tblPrEx>
        <w:trPr>
          <w:trHeight w:val="272"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暂列金额</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暂列金额</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31821.61</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表2暂估价：</w:t>
      </w:r>
    </w:p>
    <w:tbl>
      <w:tblPr>
        <w:tblStyle w:val="8"/>
        <w:tblW w:w="10084" w:type="dxa"/>
        <w:tblInd w:w="-651" w:type="dxa"/>
        <w:tblLayout w:type="fixed"/>
        <w:tblCellMar>
          <w:top w:w="0" w:type="dxa"/>
          <w:left w:w="108" w:type="dxa"/>
          <w:bottom w:w="0" w:type="dxa"/>
          <w:right w:w="108" w:type="dxa"/>
        </w:tblCellMar>
      </w:tblPr>
      <w:tblGrid>
        <w:gridCol w:w="1107"/>
        <w:gridCol w:w="2837"/>
        <w:gridCol w:w="2926"/>
        <w:gridCol w:w="1695"/>
        <w:gridCol w:w="1519"/>
      </w:tblGrid>
      <w:tr>
        <w:tblPrEx>
          <w:tblCellMar>
            <w:top w:w="0" w:type="dxa"/>
            <w:left w:w="108" w:type="dxa"/>
            <w:bottom w:w="0" w:type="dxa"/>
            <w:right w:w="108" w:type="dxa"/>
          </w:tblCellMar>
        </w:tblPrEx>
        <w:trPr>
          <w:trHeight w:val="272"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283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工程名称</w:t>
            </w:r>
          </w:p>
        </w:tc>
        <w:tc>
          <w:tcPr>
            <w:tcW w:w="29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工程内容</w:t>
            </w:r>
          </w:p>
        </w:tc>
        <w:tc>
          <w:tcPr>
            <w:tcW w:w="16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金额（元）</w:t>
            </w:r>
          </w:p>
        </w:tc>
        <w:tc>
          <w:tcPr>
            <w:tcW w:w="151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w:t>
            </w:r>
          </w:p>
        </w:tc>
      </w:tr>
      <w:tr>
        <w:tblPrEx>
          <w:tblCellMar>
            <w:top w:w="0" w:type="dxa"/>
            <w:left w:w="108" w:type="dxa"/>
            <w:bottom w:w="0" w:type="dxa"/>
            <w:right w:w="108" w:type="dxa"/>
          </w:tblCellMar>
        </w:tblPrEx>
        <w:trPr>
          <w:trHeight w:val="272"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1</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停车位车档154个</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加厚镀锌管</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30800.00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p>
        </w:tc>
      </w:tr>
      <w:tr>
        <w:tblPrEx>
          <w:tblCellMar>
            <w:top w:w="0" w:type="dxa"/>
            <w:left w:w="108" w:type="dxa"/>
            <w:bottom w:w="0" w:type="dxa"/>
            <w:right w:w="108" w:type="dxa"/>
          </w:tblCellMar>
        </w:tblPrEx>
        <w:trPr>
          <w:trHeight w:val="272"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w:t>
            </w:r>
          </w:p>
        </w:tc>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更换2个400*600钢筋混凝土井盖</w:t>
            </w:r>
          </w:p>
        </w:tc>
        <w:tc>
          <w:tcPr>
            <w:tcW w:w="29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600.00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imes New Roman" w:hAnsi="Times New Roman" w:eastAsia="宋体" w:cs="Times New Roman"/>
                <w:color w:val="000000" w:themeColor="text1"/>
                <w:sz w:val="24"/>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说明：工程量清单的组成、编制、计价、格式、项目编码、项目名称、工程内容、计量单位和工程量计算规则按照</w:t>
      </w:r>
      <w:r>
        <w:rPr>
          <w:rFonts w:hint="eastAsia"/>
          <w:color w:val="000000" w:themeColor="text1"/>
          <w:sz w:val="24"/>
          <w:lang w:eastAsia="zh-CN"/>
          <w14:textFill>
            <w14:solidFill>
              <w14:schemeClr w14:val="tx1"/>
            </w14:solidFill>
          </w14:textFill>
        </w:rPr>
        <w:t>采购</w:t>
      </w:r>
      <w:r>
        <w:rPr>
          <w:rFonts w:hint="eastAsia"/>
          <w:color w:val="000000" w:themeColor="text1"/>
          <w:sz w:val="24"/>
          <w14:textFill>
            <w14:solidFill>
              <w14:schemeClr w14:val="tx1"/>
            </w14:solidFill>
          </w14:textFill>
        </w:rPr>
        <w:t>人给出的工程量清单及国家、省有关计价规范执行。</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3、综合单价分析表；</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4、其它辅助说明资料。</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14:textFill>
            <w14:solidFill>
              <w14:schemeClr w14:val="tx1"/>
            </w14:solidFill>
          </w14:textFill>
        </w:rPr>
      </w:pPr>
      <w:r>
        <w:rPr>
          <w:rFonts w:hint="eastAsia"/>
          <w:color w:val="000000" w:themeColor="text1"/>
          <w:sz w:val="24"/>
          <w14:textFill>
            <w14:solidFill>
              <w14:schemeClr w14:val="tx1"/>
            </w14:solidFill>
          </w14:textFill>
        </w:rPr>
        <w:t>5</w:t>
      </w:r>
      <w:bookmarkStart w:id="0" w:name="_Toc260040038"/>
      <w:bookmarkStart w:id="1" w:name="_Toc306784910"/>
      <w:bookmarkStart w:id="2" w:name="RANGE!B1"/>
      <w:bookmarkStart w:id="3" w:name="_Toc264536189"/>
      <w:r>
        <w:rPr>
          <w:rFonts w:hint="eastAsia"/>
          <w:color w:val="000000" w:themeColor="text1"/>
          <w:sz w:val="24"/>
          <w14:textFill>
            <w14:solidFill>
              <w14:schemeClr w14:val="tx1"/>
            </w14:solidFill>
          </w14:textFill>
        </w:rPr>
        <w:t>、主要设备、材料品牌推荐表</w:t>
      </w:r>
      <w:bookmarkEnd w:id="0"/>
      <w:bookmarkEnd w:id="1"/>
      <w:bookmarkEnd w:id="2"/>
      <w:bookmarkEnd w:id="3"/>
      <w:r>
        <w:rPr>
          <w:rFonts w:hint="eastAsia"/>
          <w:color w:val="000000" w:themeColor="text1"/>
          <w:sz w:val="24"/>
          <w14:textFill>
            <w14:solidFill>
              <w14:schemeClr w14:val="tx1"/>
            </w14:solidFill>
          </w14:textFill>
        </w:rPr>
        <w:t>（可选用推荐品牌或同等档次品牌）</w:t>
      </w:r>
    </w:p>
    <w:tbl>
      <w:tblPr>
        <w:tblStyle w:val="8"/>
        <w:tblpPr w:leftFromText="180" w:rightFromText="180" w:vertAnchor="text" w:horzAnchor="page" w:tblpX="1905" w:tblpY="472"/>
        <w:tblOverlap w:val="never"/>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95"/>
        <w:gridCol w:w="411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9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22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0" w:firstLineChars="1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设备、材料名称</w:t>
            </w:r>
          </w:p>
        </w:tc>
        <w:tc>
          <w:tcPr>
            <w:tcW w:w="411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推荐品牌</w:t>
            </w: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22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电柜、配电箱</w:t>
            </w:r>
          </w:p>
        </w:tc>
        <w:tc>
          <w:tcPr>
            <w:tcW w:w="411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广州白云、TCL南洋、东莞基业</w:t>
            </w: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开关选用施耐德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p>
        </w:tc>
        <w:tc>
          <w:tcPr>
            <w:tcW w:w="22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灯具</w:t>
            </w:r>
          </w:p>
        </w:tc>
        <w:tc>
          <w:tcPr>
            <w:tcW w:w="4110" w:type="dxa"/>
            <w:vAlign w:val="center"/>
          </w:tcPr>
          <w:p>
            <w:pPr>
              <w:widowControl/>
              <w:jc w:val="left"/>
              <w:rPr>
                <w:rFonts w:ascii="宋体" w:hAnsi="宋体" w:cs="宋体"/>
                <w:kern w:val="0"/>
                <w:sz w:val="24"/>
                <w:szCs w:val="24"/>
              </w:rPr>
            </w:pPr>
            <w:r>
              <w:rPr>
                <w:rFonts w:hint="eastAsia" w:ascii="宋体" w:hAnsi="宋体" w:cs="宋体"/>
                <w:kern w:val="0"/>
                <w:sz w:val="24"/>
                <w:szCs w:val="24"/>
              </w:rPr>
              <w:t>光源采用</w:t>
            </w:r>
            <w:r>
              <w:rPr>
                <w:rFonts w:ascii="宋体" w:hAnsi="宋体" w:cs="宋体"/>
                <w:kern w:val="0"/>
                <w:sz w:val="24"/>
                <w:szCs w:val="24"/>
              </w:rPr>
              <w:t>:</w:t>
            </w:r>
            <w:r>
              <w:rPr>
                <w:rFonts w:hint="eastAsia" w:ascii="宋体" w:hAnsi="宋体" w:cs="宋体"/>
                <w:kern w:val="0"/>
                <w:sz w:val="24"/>
                <w:szCs w:val="24"/>
              </w:rPr>
              <w:t>科瑞、欧司朗、飞利浦</w:t>
            </w:r>
          </w:p>
          <w:p>
            <w:pPr>
              <w:widowControl/>
              <w:jc w:val="left"/>
              <w:rPr>
                <w:rFonts w:hint="eastAsia"/>
              </w:rPr>
            </w:pPr>
            <w:r>
              <w:rPr>
                <w:rFonts w:hint="eastAsia" w:ascii="宋体" w:hAnsi="宋体" w:cs="宋体"/>
                <w:kern w:val="0"/>
                <w:sz w:val="24"/>
                <w:szCs w:val="24"/>
              </w:rPr>
              <w:t>驱动采用</w:t>
            </w:r>
            <w:r>
              <w:rPr>
                <w:rFonts w:ascii="宋体" w:hAnsi="宋体" w:cs="宋体"/>
                <w:kern w:val="0"/>
                <w:sz w:val="24"/>
                <w:szCs w:val="24"/>
              </w:rPr>
              <w:t>:</w:t>
            </w:r>
            <w:r>
              <w:rPr>
                <w:rFonts w:hint="eastAsia" w:ascii="宋体" w:hAnsi="宋体" w:cs="宋体"/>
                <w:kern w:val="0"/>
                <w:sz w:val="24"/>
                <w:szCs w:val="24"/>
              </w:rPr>
              <w:t>明纬、欧司朗、飞利浦</w:t>
            </w: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w:t>
            </w:r>
          </w:p>
        </w:tc>
        <w:tc>
          <w:tcPr>
            <w:tcW w:w="22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电线、电缆</w:t>
            </w:r>
          </w:p>
        </w:tc>
        <w:tc>
          <w:tcPr>
            <w:tcW w:w="411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双菱、广东电缆厂、南洋</w:t>
            </w: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w:t>
            </w:r>
          </w:p>
        </w:tc>
        <w:tc>
          <w:tcPr>
            <w:tcW w:w="22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水泥</w:t>
            </w:r>
          </w:p>
        </w:tc>
        <w:tc>
          <w:tcPr>
            <w:tcW w:w="411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240" w:firstLineChars="1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金羊、五羊、石井、塔牌、英德</w:t>
            </w: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w:t>
            </w:r>
          </w:p>
        </w:tc>
        <w:tc>
          <w:tcPr>
            <w:tcW w:w="22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混凝土</w:t>
            </w:r>
          </w:p>
        </w:tc>
        <w:tc>
          <w:tcPr>
            <w:tcW w:w="411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长兴、中建砼力、广州建安</w:t>
            </w: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w:t>
            </w:r>
          </w:p>
        </w:tc>
        <w:tc>
          <w:tcPr>
            <w:tcW w:w="2295"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钢筋</w:t>
            </w:r>
          </w:p>
        </w:tc>
        <w:tc>
          <w:tcPr>
            <w:tcW w:w="4110"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广钢、韶钢、鞍钢、武钢</w:t>
            </w:r>
          </w:p>
        </w:tc>
        <w:tc>
          <w:tcPr>
            <w:tcW w:w="15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四、业务联系方式</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 xml:space="preserve"> 本项目现场踏勘和集中答疑，时间：202</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19</w:t>
      </w:r>
      <w:r>
        <w:rPr>
          <w:rFonts w:hint="eastAsia"/>
          <w:color w:val="000000" w:themeColor="text1"/>
          <w:sz w:val="24"/>
          <w14:textFill>
            <w14:solidFill>
              <w14:schemeClr w14:val="tx1"/>
            </w14:solidFill>
          </w14:textFill>
        </w:rPr>
        <w:t xml:space="preserve">日下午14：30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对本项目有业务咨询和踏勘需要，请联系：</w:t>
      </w:r>
      <w:r>
        <w:rPr>
          <w:rFonts w:hint="eastAsia"/>
          <w:color w:val="000000" w:themeColor="text1"/>
          <w:sz w:val="24"/>
          <w:lang w:eastAsia="zh-CN"/>
          <w14:textFill>
            <w14:solidFill>
              <w14:schemeClr w14:val="tx1"/>
            </w14:solidFill>
          </w14:textFill>
        </w:rPr>
        <w:t>谭柏雄</w:t>
      </w:r>
      <w:r>
        <w:rPr>
          <w:rFonts w:hint="eastAsia"/>
          <w:color w:val="000000" w:themeColor="text1"/>
          <w:sz w:val="24"/>
          <w14:textFill>
            <w14:solidFill>
              <w14:schemeClr w14:val="tx1"/>
            </w14:solidFill>
          </w14:textFill>
        </w:rPr>
        <w:t>，联系电话：</w:t>
      </w:r>
      <w:r>
        <w:rPr>
          <w:rFonts w:hint="eastAsia"/>
          <w:color w:val="000000" w:themeColor="text1"/>
          <w:sz w:val="24"/>
          <w:lang w:val="en-US" w:eastAsia="zh-CN"/>
          <w14:textFill>
            <w14:solidFill>
              <w14:schemeClr w14:val="tx1"/>
            </w14:solidFill>
          </w14:textFill>
        </w:rPr>
        <w:t>18910276303</w:t>
      </w:r>
      <w:r>
        <w:rPr>
          <w:rFonts w:hint="eastAsia"/>
          <w:color w:val="000000" w:themeColor="text1"/>
          <w:sz w:val="24"/>
          <w14:textFill>
            <w14:solidFill>
              <w14:schemeClr w14:val="tx1"/>
            </w14:solidFill>
          </w14:textFill>
        </w:rPr>
        <w:t>；张亚梅，联系电话：</w:t>
      </w:r>
      <w:r>
        <w:rPr>
          <w:rFonts w:hint="eastAsia"/>
          <w:color w:val="000000" w:themeColor="text1"/>
          <w:sz w:val="24"/>
          <w:lang w:val="en-US" w:eastAsia="zh-CN"/>
          <w14:textFill>
            <w14:solidFill>
              <w14:schemeClr w14:val="tx1"/>
            </w14:solidFill>
          </w14:textFill>
        </w:rPr>
        <w:t>020-87133242</w:t>
      </w:r>
      <w:r>
        <w:rPr>
          <w:rFonts w:hint="eastAsia"/>
          <w:color w:val="000000" w:themeColor="text1"/>
          <w:sz w:val="24"/>
          <w14:textFill>
            <w14:solidFill>
              <w14:schemeClr w14:val="tx1"/>
            </w14:solidFill>
          </w14:textFill>
        </w:rPr>
        <w:t>。</w:t>
      </w:r>
    </w:p>
    <w:p>
      <w:pPr>
        <w:pStyle w:val="2"/>
        <w:rPr>
          <w:rFonts w:hint="eastAsia"/>
          <w:color w:val="000000" w:themeColor="text1"/>
          <w:sz w:val="24"/>
          <w14:textFill>
            <w14:solidFill>
              <w14:schemeClr w14:val="tx1"/>
            </w14:solidFill>
          </w14:textFill>
        </w:rPr>
      </w:pPr>
    </w:p>
    <w:p>
      <w:pPr>
        <w:rPr>
          <w:rFonts w:hint="eastAsia"/>
          <w:color w:val="000000" w:themeColor="text1"/>
          <w14:textFill>
            <w14:solidFill>
              <w14:schemeClr w14:val="tx1"/>
            </w14:solidFill>
          </w14:textFill>
        </w:rPr>
      </w:pPr>
    </w:p>
    <w:p>
      <w:pPr>
        <w:pStyle w:val="2"/>
        <w:ind w:firstLine="2711" w:firstLineChars="900"/>
        <w:rPr>
          <w:rFonts w:hint="eastAsia"/>
          <w:color w:val="000000" w:themeColor="text1"/>
          <w14:textFill>
            <w14:solidFill>
              <w14:schemeClr w14:val="tx1"/>
            </w14:solidFill>
          </w14:textFill>
        </w:rPr>
      </w:pPr>
      <w:r>
        <w:rPr>
          <w:rFonts w:hint="eastAsia"/>
          <w:b/>
          <w:color w:val="000000" w:themeColor="text1"/>
          <w:sz w:val="30"/>
          <w14:textFill>
            <w14:solidFill>
              <w14:schemeClr w14:val="tx1"/>
            </w14:solidFill>
          </w14:textFill>
        </w:rPr>
        <w:t>第</w:t>
      </w:r>
      <w:r>
        <w:rPr>
          <w:rFonts w:hint="eastAsia"/>
          <w:b/>
          <w:color w:val="000000" w:themeColor="text1"/>
          <w:sz w:val="30"/>
          <w:lang w:eastAsia="zh-CN"/>
          <w14:textFill>
            <w14:solidFill>
              <w14:schemeClr w14:val="tx1"/>
            </w14:solidFill>
          </w14:textFill>
        </w:rPr>
        <w:t>三</w:t>
      </w:r>
      <w:r>
        <w:rPr>
          <w:rFonts w:hint="eastAsia"/>
          <w:b/>
          <w:color w:val="000000" w:themeColor="text1"/>
          <w:sz w:val="30"/>
          <w14:textFill>
            <w14:solidFill>
              <w14:schemeClr w14:val="tx1"/>
            </w14:solidFill>
          </w14:textFill>
        </w:rPr>
        <w:t>部分合同书格式</w:t>
      </w:r>
    </w:p>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羊城创意产业园4号停车场修缮工程</w:t>
      </w:r>
      <w:r>
        <w:rPr>
          <w:rFonts w:hint="eastAsia"/>
          <w:b/>
          <w:color w:val="000000" w:themeColor="text1"/>
          <w:sz w:val="32"/>
          <w:szCs w:val="32"/>
          <w14:textFill>
            <w14:solidFill>
              <w14:schemeClr w14:val="tx1"/>
            </w14:solidFill>
          </w14:textFill>
        </w:rPr>
        <w:t>施工合同</w:t>
      </w:r>
    </w:p>
    <w:p>
      <w:pPr>
        <w:wordWrap w:val="0"/>
        <w:spacing w:line="360" w:lineRule="auto"/>
        <w:ind w:right="840" w:firstLine="5903" w:firstLineChars="245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合同编号：</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发包人:（全称）</w:t>
      </w:r>
      <w:r>
        <w:rPr>
          <w:rFonts w:hint="eastAsia" w:asciiTheme="minorEastAsia" w:hAnsiTheme="minorEastAsia" w:eastAsiaTheme="minorEastAsia"/>
          <w:b/>
          <w:color w:val="000000" w:themeColor="text1"/>
          <w:sz w:val="24"/>
          <w:u w:val="single"/>
          <w14:textFill>
            <w14:solidFill>
              <w14:schemeClr w14:val="tx1"/>
            </w14:solidFill>
          </w14:textFill>
        </w:rPr>
        <w:t xml:space="preserve">    广州市新扬物业管理有限公司     </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承包人:（全称）</w:t>
      </w:r>
      <w:r>
        <w:rPr>
          <w:rFonts w:hint="eastAsia" w:asciiTheme="minorEastAsia" w:hAnsiTheme="minorEastAsia" w:eastAsiaTheme="minorEastAsia"/>
          <w:b/>
          <w:color w:val="000000" w:themeColor="text1"/>
          <w:sz w:val="24"/>
          <w:u w:val="single"/>
          <w14:textFill>
            <w14:solidFill>
              <w14:schemeClr w14:val="tx1"/>
            </w14:solidFill>
          </w14:textFill>
        </w:rPr>
        <w:t xml:space="preserve">                </w:t>
      </w:r>
      <w:r>
        <w:rPr>
          <w:rFonts w:hint="eastAsia" w:asciiTheme="minorEastAsia" w:hAnsiTheme="minorEastAsia" w:eastAsiaTheme="minorEastAsia"/>
          <w:b/>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4"/>
          <w:u w:val="single"/>
          <w14:textFill>
            <w14:solidFill>
              <w14:schemeClr w14:val="tx1"/>
            </w14:solidFill>
          </w14:textFill>
        </w:rPr>
        <w:t xml:space="preserve">             </w:t>
      </w:r>
    </w:p>
    <w:p>
      <w:pPr>
        <w:spacing w:line="360" w:lineRule="auto"/>
        <w:rPr>
          <w:rFonts w:asciiTheme="minorEastAsia" w:hAnsiTheme="minorEastAsia" w:eastAsiaTheme="minorEastAsia"/>
          <w:color w:val="000000" w:themeColor="text1"/>
          <w:sz w:val="24"/>
          <w14:textFill>
            <w14:solidFill>
              <w14:schemeClr w14:val="tx1"/>
            </w14:solidFill>
          </w14:textFill>
        </w:rPr>
      </w:pPr>
    </w:p>
    <w:p>
      <w:pPr>
        <w:spacing w:line="360" w:lineRule="auto"/>
        <w:ind w:firstLine="480"/>
        <w:rPr>
          <w:rFonts w:eastAsia="仿宋_GB2312"/>
          <w:b/>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依照《中华人民共和国</w:t>
      </w:r>
      <w:r>
        <w:rPr>
          <w:rFonts w:hint="eastAsia" w:asciiTheme="minorEastAsia" w:hAnsiTheme="minorEastAsia" w:eastAsiaTheme="minorEastAsia"/>
          <w:color w:val="000000" w:themeColor="text1"/>
          <w:sz w:val="24"/>
          <w14:textFill>
            <w14:solidFill>
              <w14:schemeClr w14:val="tx1"/>
            </w14:solidFill>
          </w14:textFill>
        </w:rPr>
        <w:t>民法典</w:t>
      </w:r>
      <w:r>
        <w:rPr>
          <w:rFonts w:asciiTheme="minorEastAsia" w:hAnsiTheme="minorEastAsia" w:eastAsiaTheme="minorEastAsia"/>
          <w:color w:val="000000" w:themeColor="text1"/>
          <w:sz w:val="24"/>
          <w14:textFill>
            <w14:solidFill>
              <w14:schemeClr w14:val="tx1"/>
            </w14:solidFill>
          </w14:textFill>
        </w:rPr>
        <w:t>》、《中华人民共和国建筑法》及其他有关法律法规，遵循平等、自愿、公平和诚实信用的原则，发包人承包人就本工程施工有关事项达成一致意见，订立本合同。</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一、工程概况</w:t>
      </w:r>
    </w:p>
    <w:p>
      <w:pPr>
        <w:spacing w:line="360" w:lineRule="auto"/>
        <w:rPr>
          <w:rFonts w:hint="eastAsia" w:asciiTheme="minorEastAsia" w:hAnsiTheme="minorEastAsia" w:eastAsiaTheme="minorEastAsia"/>
          <w:color w:val="000000" w:themeColor="text1"/>
          <w:sz w:val="24"/>
          <w:u w:val="single"/>
          <w:lang w:eastAsia="zh-CN"/>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工程名称：</w:t>
      </w:r>
      <w:r>
        <w:rPr>
          <w:rFonts w:hint="eastAsia" w:cs="仿宋_GB2312" w:asciiTheme="minorEastAsia" w:hAnsiTheme="minorEastAsia" w:eastAsiaTheme="minorEastAsia"/>
          <w:color w:val="000000" w:themeColor="text1"/>
          <w:sz w:val="24"/>
          <w:szCs w:val="24"/>
          <w:u w:val="single"/>
          <w:lang w:eastAsia="zh-CN"/>
          <w14:textFill>
            <w14:solidFill>
              <w14:schemeClr w14:val="tx1"/>
            </w14:solidFill>
          </w14:textFill>
        </w:rPr>
        <w:t>羊城创意产业园4号停车场修缮工程</w:t>
      </w:r>
    </w:p>
    <w:p>
      <w:pPr>
        <w:spacing w:line="360" w:lineRule="auto"/>
        <w:rPr>
          <w:rFonts w:hint="default" w:asciiTheme="minorEastAsia" w:hAnsiTheme="minorEastAsia" w:eastAsiaTheme="minorEastAsia"/>
          <w:color w:val="000000" w:themeColor="text1"/>
          <w:sz w:val="24"/>
          <w:u w:val="single"/>
          <w:lang w:val="en-US" w:eastAsia="zh-CN"/>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工程地点：</w:t>
      </w:r>
      <w:r>
        <w:rPr>
          <w:rFonts w:asciiTheme="minorEastAsia" w:hAnsiTheme="minorEastAsia" w:eastAsiaTheme="minorEastAsia"/>
          <w:color w:val="000000" w:themeColor="text1"/>
          <w:sz w:val="24"/>
          <w:u w:val="single"/>
          <w14:textFill>
            <w14:solidFill>
              <w14:schemeClr w14:val="tx1"/>
            </w14:solidFill>
          </w14:textFill>
        </w:rPr>
        <w:t>广州市天河区黄埔大道中</w:t>
      </w:r>
      <w:r>
        <w:rPr>
          <w:rFonts w:hint="eastAsia" w:asciiTheme="minorEastAsia" w:hAnsiTheme="minorEastAsia" w:eastAsiaTheme="minorEastAsia"/>
          <w:color w:val="000000" w:themeColor="text1"/>
          <w:sz w:val="24"/>
          <w:u w:val="single"/>
          <w14:textFill>
            <w14:solidFill>
              <w14:schemeClr w14:val="tx1"/>
            </w14:solidFill>
          </w14:textFill>
        </w:rPr>
        <w:t>315</w:t>
      </w:r>
      <w:r>
        <w:rPr>
          <w:rFonts w:asciiTheme="minorEastAsia" w:hAnsiTheme="minorEastAsia" w:eastAsiaTheme="minorEastAsia"/>
          <w:color w:val="000000" w:themeColor="text1"/>
          <w:sz w:val="24"/>
          <w:u w:val="single"/>
          <w14:textFill>
            <w14:solidFill>
              <w14:schemeClr w14:val="tx1"/>
            </w14:solidFill>
          </w14:textFill>
        </w:rPr>
        <w:t>号</w:t>
      </w:r>
      <w:r>
        <w:rPr>
          <w:rFonts w:hint="eastAsia" w:asciiTheme="minorEastAsia" w:hAnsiTheme="minorEastAsia" w:eastAsiaTheme="minorEastAsia"/>
          <w:color w:val="000000" w:themeColor="text1"/>
          <w:sz w:val="24"/>
          <w:u w:val="single"/>
          <w14:textFill>
            <w14:solidFill>
              <w14:schemeClr w14:val="tx1"/>
            </w14:solidFill>
          </w14:textFill>
        </w:rPr>
        <w:t>羊城创意产业园</w:t>
      </w:r>
    </w:p>
    <w:p>
      <w:pPr>
        <w:tabs>
          <w:tab w:val="left" w:pos="870"/>
        </w:tabs>
        <w:ind w:firstLine="480" w:firstLineChars="200"/>
        <w:rPr>
          <w:rFonts w:hint="eastAsia" w:asciiTheme="minorEastAsia" w:hAnsiTheme="minorEastAsia" w:eastAsiaTheme="minorEastAsia"/>
          <w:b/>
          <w:color w:val="000000" w:themeColor="text1"/>
          <w:sz w:val="24"/>
          <w:szCs w:val="24"/>
          <w:u w:val="singl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工程内容</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包括平整场地，地</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面硬化，电缆铺设，热熔划线，给排水等，详细内容以采购方提供的工程量清单、全套施工图</w:t>
      </w:r>
      <w:r>
        <w:rPr>
          <w:rFonts w:hint="eastAsia" w:asciiTheme="minorEastAsia" w:hAnsiTheme="minorEastAsia" w:eastAsiaTheme="minorEastAsia"/>
          <w:color w:val="000000" w:themeColor="text1"/>
          <w:sz w:val="24"/>
          <w:szCs w:val="24"/>
          <w:u w:val="single"/>
          <w14:textFill>
            <w14:solidFill>
              <w14:schemeClr w14:val="tx1"/>
            </w14:solidFill>
          </w14:textFill>
        </w:rPr>
        <w:t>及有关资料为准。</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二、工程承包范围</w:t>
      </w:r>
    </w:p>
    <w:p>
      <w:pPr>
        <w:spacing w:line="360" w:lineRule="auto"/>
        <w:ind w:firstLine="523"/>
        <w:rPr>
          <w:rFonts w:asciiTheme="minorEastAsia" w:hAnsiTheme="minorEastAsia" w:eastAsiaTheme="minorEastAsia"/>
          <w:color w:val="000000" w:themeColor="text1"/>
          <w:sz w:val="24"/>
          <w:u w:val="singl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承包范围：</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u w:val="single"/>
          <w14:textFill>
            <w14:solidFill>
              <w14:schemeClr w14:val="tx1"/>
            </w14:solidFill>
          </w14:textFill>
        </w:rPr>
        <w:t>按照施工图纸及工程清单要求施工。</w:t>
      </w:r>
    </w:p>
    <w:p>
      <w:pPr>
        <w:spacing w:line="360" w:lineRule="auto"/>
        <w:ind w:firstLine="523"/>
        <w:rPr>
          <w:rFonts w:asciiTheme="minorEastAsia" w:hAnsiTheme="minorEastAsia" w:eastAsiaTheme="minorEastAsia"/>
          <w:color w:val="000000" w:themeColor="text1"/>
          <w:sz w:val="24"/>
          <w:u w:val="singl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承包方式：</w:t>
      </w:r>
      <w:r>
        <w:rPr>
          <w:rFonts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14:textFill>
            <w14:solidFill>
              <w14:schemeClr w14:val="tx1"/>
            </w14:solidFill>
          </w14:textFill>
        </w:rPr>
        <w:t>按发包人提出的施工要求，承包人根据工程施工现场实际情况、工程性质、工程特点等要求，由承包人对以上</w:t>
      </w:r>
      <w:r>
        <w:rPr>
          <w:rFonts w:hint="eastAsia" w:asciiTheme="minorEastAsia" w:hAnsiTheme="minorEastAsia" w:eastAsiaTheme="minorEastAsia"/>
          <w:color w:val="000000" w:themeColor="text1"/>
          <w:sz w:val="24"/>
          <w:u w:val="single"/>
          <w:lang w:eastAsia="zh-CN"/>
          <w14:textFill>
            <w14:solidFill>
              <w14:schemeClr w14:val="tx1"/>
            </w14:solidFill>
          </w14:textFill>
        </w:rPr>
        <w:t>采购</w:t>
      </w:r>
      <w:r>
        <w:rPr>
          <w:rFonts w:hint="eastAsia" w:asciiTheme="minorEastAsia" w:hAnsiTheme="minorEastAsia" w:eastAsiaTheme="minorEastAsia"/>
          <w:color w:val="000000" w:themeColor="text1"/>
          <w:sz w:val="24"/>
          <w:u w:val="single"/>
          <w14:textFill>
            <w14:solidFill>
              <w14:schemeClr w14:val="tx1"/>
            </w14:solidFill>
          </w14:textFill>
        </w:rPr>
        <w:t>范围包施工、包材料、包质量、包工期、包安全、包工人工资、包本项目维稳、包文明施工、包送电、包税收、包协调各方面关系、包验收合格、包因承包方施工验收不能通过所需要发生的整改等费用。按工程量清单计价，综合单价包干、工程量按实结算。不允许转包和分包。</w:t>
      </w:r>
    </w:p>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三、合同工期</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承包人凭发包人签发的书面进场通知，进场施工。</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承包人承诺，工期为</w:t>
      </w:r>
      <w:r>
        <w:rPr>
          <w:rFonts w:hint="eastAsia" w:asciiTheme="minorEastAsia" w:hAnsiTheme="minorEastAsia" w:eastAsiaTheme="minorEastAsia"/>
          <w:color w:val="000000" w:themeColor="text1"/>
          <w:sz w:val="24"/>
          <w:lang w:val="en-US" w:eastAsia="zh-CN"/>
          <w14:textFill>
            <w14:solidFill>
              <w14:schemeClr w14:val="tx1"/>
            </w14:solidFill>
          </w14:textFill>
        </w:rPr>
        <w:t>50</w:t>
      </w:r>
      <w:r>
        <w:rPr>
          <w:rFonts w:hint="eastAsia" w:asciiTheme="minorEastAsia" w:hAnsiTheme="minorEastAsia" w:eastAsiaTheme="minorEastAsia"/>
          <w:color w:val="000000" w:themeColor="text1"/>
          <w:sz w:val="24"/>
          <w14:textFill>
            <w14:solidFill>
              <w14:schemeClr w14:val="tx1"/>
            </w14:solidFill>
          </w14:textFill>
        </w:rPr>
        <w:t>个日历日</w:t>
      </w:r>
      <w:r>
        <w:rPr>
          <w:rFonts w:asciiTheme="minorEastAsia" w:hAnsiTheme="minorEastAsia" w:eastAsiaTheme="minorEastAsia"/>
          <w:color w:val="000000" w:themeColor="text1"/>
          <w:sz w:val="24"/>
          <w:szCs w:val="24"/>
          <w14:textFill>
            <w14:solidFill>
              <w14:schemeClr w14:val="tx1"/>
            </w14:solidFill>
          </w14:textFill>
        </w:rPr>
        <w:t>（若发包人需要加快，承包人可配合发包人的要求）。</w:t>
      </w:r>
      <w:r>
        <w:rPr>
          <w:rFonts w:asciiTheme="minorEastAsia" w:hAnsiTheme="minorEastAsia" w:eastAsiaTheme="minorEastAsia"/>
          <w:color w:val="000000" w:themeColor="text1"/>
          <w:sz w:val="24"/>
          <w14:textFill>
            <w14:solidFill>
              <w14:schemeClr w14:val="tx1"/>
            </w14:solidFill>
          </w14:textFill>
        </w:rPr>
        <w:t>自20</w:t>
      </w: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lang w:val="en-US" w:eastAsia="zh-CN"/>
          <w14:textFill>
            <w14:solidFill>
              <w14:schemeClr w14:val="tx1"/>
            </w14:solidFill>
          </w14:textFill>
        </w:rPr>
        <w:t>30</w:t>
      </w:r>
      <w:r>
        <w:rPr>
          <w:rFonts w:asciiTheme="minorEastAsia" w:hAnsiTheme="minorEastAsia" w:eastAsiaTheme="minorEastAsia"/>
          <w:color w:val="000000" w:themeColor="text1"/>
          <w:sz w:val="24"/>
          <w14:textFill>
            <w14:solidFill>
              <w14:schemeClr w14:val="tx1"/>
            </w14:solidFill>
          </w14:textFill>
        </w:rPr>
        <w:t>日至</w:t>
      </w:r>
      <w:r>
        <w:rPr>
          <w:rFonts w:hint="eastAsia" w:asciiTheme="minorEastAsia" w:hAnsiTheme="minorEastAsia" w:eastAsiaTheme="minorEastAsia"/>
          <w:color w:val="000000" w:themeColor="text1"/>
          <w:sz w:val="24"/>
          <w14:textFill>
            <w14:solidFill>
              <w14:schemeClr w14:val="tx1"/>
            </w14:solidFill>
          </w14:textFill>
        </w:rPr>
        <w:t>202</w:t>
      </w: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年</w:t>
      </w:r>
      <w:r>
        <w:rPr>
          <w:rFonts w:hint="eastAsia" w:asciiTheme="minorEastAsia" w:hAnsiTheme="minorEastAsia" w:eastAsiaTheme="minorEastAsia"/>
          <w:color w:val="000000" w:themeColor="text1"/>
          <w:sz w:val="24"/>
          <w:lang w:val="en-US" w:eastAsia="zh-CN"/>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月</w:t>
      </w:r>
      <w:r>
        <w:rPr>
          <w:rFonts w:hint="eastAsia" w:asciiTheme="minorEastAsia" w:hAnsiTheme="minorEastAsia" w:eastAsiaTheme="minorEastAsia"/>
          <w:color w:val="000000" w:themeColor="text1"/>
          <w:sz w:val="24"/>
          <w:lang w:val="en-US" w:eastAsia="zh-CN"/>
          <w14:textFill>
            <w14:solidFill>
              <w14:schemeClr w14:val="tx1"/>
            </w14:solidFill>
          </w14:textFill>
        </w:rPr>
        <w:t>18</w:t>
      </w:r>
      <w:r>
        <w:rPr>
          <w:rFonts w:asciiTheme="minorEastAsia" w:hAnsiTheme="minorEastAsia" w:eastAsiaTheme="minorEastAsia"/>
          <w:color w:val="000000" w:themeColor="text1"/>
          <w:sz w:val="24"/>
          <w14:textFill>
            <w14:solidFill>
              <w14:schemeClr w14:val="tx1"/>
            </w14:solidFill>
          </w14:textFill>
        </w:rPr>
        <w:t>日竣工验收止。实际开工期以发包人签署的开工报告的日期为准。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在履约过程中，根据变更设计所影响的工期或发包人责任、不可抗力等因素所延误的工期，经发包人、承包人双方签证认可后调整，以此确定竣工日期。</w:t>
      </w:r>
    </w:p>
    <w:p>
      <w:pPr>
        <w:spacing w:line="360" w:lineRule="auto"/>
        <w:ind w:left="480" w:hanging="480"/>
        <w:rPr>
          <w:rFonts w:asciiTheme="minorEastAsia" w:hAnsiTheme="minorEastAsia" w:eastAsiaTheme="minorEastAsia"/>
          <w:b/>
          <w:color w:val="000000" w:themeColor="text1"/>
          <w:sz w:val="24"/>
          <w14:textFill>
            <w14:solidFill>
              <w14:schemeClr w14:val="tx1"/>
            </w14:solidFill>
          </w14:textFill>
        </w:rPr>
      </w:pPr>
    </w:p>
    <w:p>
      <w:pPr>
        <w:spacing w:line="360" w:lineRule="auto"/>
        <w:ind w:left="480" w:hanging="48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四、质量标准和保修期</w:t>
      </w:r>
    </w:p>
    <w:p>
      <w:pPr>
        <w:spacing w:line="360" w:lineRule="auto"/>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（一）工程质量标准：</w:t>
      </w:r>
      <w:r>
        <w:rPr>
          <w:rFonts w:hint="eastAsia" w:ascii="宋体" w:hAnsi="宋体" w:cs="宋体"/>
          <w:color w:val="000000" w:themeColor="text1"/>
          <w:sz w:val="24"/>
          <w:u w:val="single"/>
          <w14:textFill>
            <w14:solidFill>
              <w14:schemeClr w14:val="tx1"/>
            </w14:solidFill>
          </w14:textFill>
        </w:rPr>
        <w:t>严格按</w:t>
      </w:r>
      <w:r>
        <w:rPr>
          <w:rFonts w:hint="eastAsia" w:ascii="宋体" w:hAnsi="宋体" w:cs="宋体"/>
          <w:color w:val="000000" w:themeColor="text1"/>
          <w:sz w:val="24"/>
          <w:u w:val="single"/>
          <w:lang w:eastAsia="zh-CN"/>
          <w14:textFill>
            <w14:solidFill>
              <w14:schemeClr w14:val="tx1"/>
            </w14:solidFill>
          </w14:textFill>
        </w:rPr>
        <w:t>采购</w:t>
      </w:r>
      <w:r>
        <w:rPr>
          <w:rFonts w:hint="eastAsia" w:ascii="宋体" w:hAnsi="宋体" w:cs="宋体"/>
          <w:color w:val="000000" w:themeColor="text1"/>
          <w:sz w:val="24"/>
          <w:u w:val="single"/>
          <w14:textFill>
            <w14:solidFill>
              <w14:schemeClr w14:val="tx1"/>
            </w14:solidFill>
          </w14:textFill>
        </w:rPr>
        <w:t>人提供的施工图进行施工，按照设计文件和省市有关技术标准、规范和合同规定施工，工程质量符合《建筑工程施工质量评价标准》（GB/T50375-2016）、《混凝土结构工程施工规范》（GB 506666 -2011）</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公共停车场工程建设规范</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DB11 595-2008</w:t>
      </w:r>
      <w:r>
        <w:rPr>
          <w:rFonts w:hint="eastAsia" w:ascii="宋体" w:hAnsi="宋体" w:cs="宋体"/>
          <w:color w:val="000000" w:themeColor="text1"/>
          <w:sz w:val="24"/>
          <w:u w:val="single"/>
          <w:lang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等有关要求；验收标准按国家颁发的《建筑工程施工质量验收统一标准》（GB50300-2013）、《钢结构工程施工质量验收规范》(GB50205-2001)、《混凝土结构工程施工质量验收规范》（GB50204-2015）等执行，必须达到新竣工备案制的合格标准，一次竣工验收合格。</w:t>
      </w:r>
    </w:p>
    <w:p>
      <w:pPr>
        <w:spacing w:line="360" w:lineRule="auto"/>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（二）工程保修期：</w:t>
      </w:r>
      <w:r>
        <w:rPr>
          <w:rFonts w:hint="eastAsia" w:ascii="宋体" w:hAnsi="宋体" w:cs="宋体"/>
          <w:color w:val="000000" w:themeColor="text1"/>
          <w:sz w:val="24"/>
          <w:u w:val="single"/>
          <w14:textFill>
            <w14:solidFill>
              <w14:schemeClr w14:val="tx1"/>
            </w14:solidFill>
          </w14:textFill>
        </w:rPr>
        <w:t>工程保修按《中</w:t>
      </w:r>
      <w:r>
        <w:rPr>
          <w:rFonts w:hint="eastAsia" w:ascii="宋体" w:hAnsi="宋体" w:cs="宋体"/>
          <w:color w:val="000000" w:themeColor="text1"/>
          <w:sz w:val="24"/>
          <w:u w:val="single"/>
          <w:lang w:val="en-US" w:eastAsia="zh-CN"/>
          <w14:textFill>
            <w14:solidFill>
              <w14:schemeClr w14:val="tx1"/>
            </w14:solidFill>
          </w14:textFill>
        </w:rPr>
        <w:t>华</w:t>
      </w:r>
      <w:bookmarkStart w:id="6" w:name="_GoBack"/>
      <w:bookmarkEnd w:id="6"/>
      <w:r>
        <w:rPr>
          <w:rFonts w:hint="eastAsia" w:ascii="宋体" w:hAnsi="宋体" w:cs="宋体"/>
          <w:color w:val="000000" w:themeColor="text1"/>
          <w:sz w:val="24"/>
          <w:u w:val="single"/>
          <w14:textFill>
            <w14:solidFill>
              <w14:schemeClr w14:val="tx1"/>
            </w14:solidFill>
          </w14:textFill>
        </w:rPr>
        <w:t>人民共和国建筑法》、《建筑工程质量管理条例》和《房屋建筑工程质量保修办法》的规定执行，工程保修期自有关部门工程竣工验收合格之日起计，结合具体工程约定质量保修期如下：</w:t>
      </w:r>
    </w:p>
    <w:p>
      <w:pPr>
        <w:snapToGrid w:val="0"/>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1、土建工程基础及主体结构按设计文件规定的使用年限，屋面防水工程、有防水要求的卫生间、房间和外墙面的防渗漏工程为伍年；</w:t>
      </w:r>
    </w:p>
    <w:p>
      <w:pPr>
        <w:snapToGrid w:val="0"/>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2、电气管线、上下水管线安装、设备安装和装修工程为贰年；</w:t>
      </w:r>
    </w:p>
    <w:p>
      <w:pPr>
        <w:snapToGrid w:val="0"/>
        <w:spacing w:line="360" w:lineRule="auto"/>
        <w:ind w:firstLine="480" w:firstLineChars="200"/>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3、其他专业保修期为壹年。</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（三）工程质量保修金按工程结算价款的3%执行。</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（四）工程质量保修承诺见附件</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《工程质量保修书》。</w:t>
      </w:r>
    </w:p>
    <w:p>
      <w:pPr>
        <w:spacing w:line="360" w:lineRule="auto"/>
        <w:ind w:firstLine="48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（五）施工安全责任书见附件3《安全总责承诺书》。</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五、合同价款</w:t>
      </w:r>
    </w:p>
    <w:p>
      <w:pPr>
        <w:spacing w:line="360" w:lineRule="auto"/>
        <w:ind w:firstLine="523"/>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合同总价（大写）：</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1481"/>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（小写）：</w:t>
      </w:r>
      <w:r>
        <w:rPr>
          <w:rFonts w:asciiTheme="minorEastAsia" w:hAnsiTheme="minorEastAsia" w:eastAsiaTheme="minorEastAsia"/>
          <w:color w:val="000000" w:themeColor="text1"/>
          <w:sz w:val="24"/>
          <w:u w:val="single"/>
          <w14:textFill>
            <w14:solidFill>
              <w14:schemeClr w14:val="tx1"/>
            </w14:solidFill>
          </w14:textFill>
        </w:rPr>
        <w:t>￥</w:t>
      </w:r>
      <w:r>
        <w:rPr>
          <w:rFonts w:hint="eastAsia" w:asciiTheme="minorEastAsia" w:hAnsiTheme="minorEastAsia" w:eastAsiaTheme="minorEastAsia"/>
          <w:color w:val="000000" w:themeColor="text1"/>
          <w:sz w:val="24"/>
          <w:szCs w:val="24"/>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元</w:t>
      </w:r>
      <w:r>
        <w:rPr>
          <w:rFonts w:asciiTheme="minorEastAsia" w:hAnsiTheme="minorEastAsia" w:eastAsiaTheme="minorEastAsia"/>
          <w:color w:val="000000" w:themeColor="text1"/>
          <w:sz w:val="24"/>
          <w14:textFill>
            <w14:solidFill>
              <w14:schemeClr w14:val="tx1"/>
            </w14:solidFill>
          </w14:textFill>
        </w:rPr>
        <w:t>。</w:t>
      </w:r>
    </w:p>
    <w:p>
      <w:pPr>
        <w:spacing w:line="360" w:lineRule="auto"/>
        <w:ind w:firstLine="523"/>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项目</w:t>
      </w:r>
      <w:r>
        <w:rPr>
          <w:rFonts w:hint="eastAsia" w:asciiTheme="minorEastAsia" w:hAnsiTheme="minorEastAsia" w:eastAsiaTheme="minorEastAsia"/>
          <w:color w:val="000000" w:themeColor="text1"/>
          <w:sz w:val="24"/>
          <w14:textFill>
            <w14:solidFill>
              <w14:schemeClr w14:val="tx1"/>
            </w14:solidFill>
          </w14:textFill>
        </w:rPr>
        <w:t>综合</w:t>
      </w:r>
      <w:r>
        <w:rPr>
          <w:rFonts w:asciiTheme="minorEastAsia" w:hAnsiTheme="minorEastAsia" w:eastAsiaTheme="minorEastAsia"/>
          <w:color w:val="000000" w:themeColor="text1"/>
          <w:sz w:val="24"/>
          <w14:textFill>
            <w14:solidFill>
              <w14:schemeClr w14:val="tx1"/>
            </w14:solidFill>
          </w14:textFill>
        </w:rPr>
        <w:t>单价</w:t>
      </w:r>
      <w:r>
        <w:rPr>
          <w:rFonts w:hint="eastAsia" w:asciiTheme="minorEastAsia" w:hAnsiTheme="minorEastAsia" w:eastAsiaTheme="minorEastAsia"/>
          <w:color w:val="000000" w:themeColor="text1"/>
          <w:sz w:val="24"/>
          <w14:textFill>
            <w14:solidFill>
              <w14:schemeClr w14:val="tx1"/>
            </w14:solidFill>
          </w14:textFill>
        </w:rPr>
        <w:t>见附件1《</w:t>
      </w:r>
      <w:r>
        <w:rPr>
          <w:rFonts w:hint="eastAsia" w:cs="仿宋_GB2312" w:asciiTheme="minorEastAsia" w:hAnsiTheme="minorEastAsia" w:eastAsiaTheme="minorEastAsia"/>
          <w:color w:val="000000" w:themeColor="text1"/>
          <w:sz w:val="24"/>
          <w:szCs w:val="24"/>
          <w:u w:val="none"/>
          <w:lang w:eastAsia="zh-CN"/>
          <w14:textFill>
            <w14:solidFill>
              <w14:schemeClr w14:val="tx1"/>
            </w14:solidFill>
          </w14:textFill>
        </w:rPr>
        <w:t>羊城创意产业园4号停车场修缮工程</w:t>
      </w:r>
      <w:r>
        <w:rPr>
          <w:rFonts w:hint="eastAsia" w:asciiTheme="minorEastAsia" w:hAnsiTheme="minorEastAsia" w:eastAsiaTheme="minorEastAsia"/>
          <w:color w:val="000000" w:themeColor="text1"/>
          <w:sz w:val="24"/>
          <w14:textFill>
            <w14:solidFill>
              <w14:schemeClr w14:val="tx1"/>
            </w14:solidFill>
          </w14:textFill>
        </w:rPr>
        <w:t>综合单价表》。</w:t>
      </w:r>
    </w:p>
    <w:p>
      <w:pPr>
        <w:snapToGrid w:val="0"/>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就</w:t>
      </w:r>
      <w:r>
        <w:rPr>
          <w:rFonts w:hint="eastAsia" w:asciiTheme="minorEastAsia" w:hAnsiTheme="minorEastAsia" w:eastAsiaTheme="minorEastAsia"/>
          <w:color w:val="000000" w:themeColor="text1"/>
          <w:sz w:val="24"/>
          <w:szCs w:val="24"/>
          <w14:textFill>
            <w14:solidFill>
              <w14:schemeClr w14:val="tx1"/>
            </w14:solidFill>
          </w14:textFill>
        </w:rPr>
        <w:t>发包人</w:t>
      </w:r>
      <w:r>
        <w:rPr>
          <w:rFonts w:asciiTheme="minorEastAsia" w:hAnsiTheme="minorEastAsia" w:eastAsiaTheme="minorEastAsia"/>
          <w:color w:val="000000" w:themeColor="text1"/>
          <w:sz w:val="24"/>
          <w:szCs w:val="24"/>
          <w14:textFill>
            <w14:solidFill>
              <w14:schemeClr w14:val="tx1"/>
            </w14:solidFill>
          </w14:textFill>
        </w:rPr>
        <w:t>的需要，</w:t>
      </w:r>
      <w:r>
        <w:rPr>
          <w:rFonts w:hint="eastAsia" w:asciiTheme="minorEastAsia" w:hAnsiTheme="minorEastAsia" w:eastAsiaTheme="minorEastAsia"/>
          <w:color w:val="000000" w:themeColor="text1"/>
          <w:sz w:val="24"/>
          <w:szCs w:val="24"/>
          <w14:textFill>
            <w14:solidFill>
              <w14:schemeClr w14:val="tx1"/>
            </w14:solidFill>
          </w14:textFill>
        </w:rPr>
        <w:t>承包人</w:t>
      </w:r>
      <w:r>
        <w:rPr>
          <w:rFonts w:asciiTheme="minorEastAsia" w:hAnsiTheme="minorEastAsia" w:eastAsiaTheme="minorEastAsia"/>
          <w:color w:val="000000" w:themeColor="text1"/>
          <w:sz w:val="24"/>
          <w:szCs w:val="24"/>
          <w14:textFill>
            <w14:solidFill>
              <w14:schemeClr w14:val="tx1"/>
            </w14:solidFill>
          </w14:textFill>
        </w:rPr>
        <w:t>已在</w:t>
      </w:r>
      <w:r>
        <w:rPr>
          <w:rFonts w:hint="eastAsia" w:asciiTheme="minorEastAsia" w:hAnsiTheme="minorEastAsia" w:eastAsiaTheme="minorEastAsia"/>
          <w:color w:val="000000" w:themeColor="text1"/>
          <w:sz w:val="24"/>
          <w:szCs w:val="24"/>
          <w14:textFill>
            <w14:solidFill>
              <w14:schemeClr w14:val="tx1"/>
            </w14:solidFill>
          </w14:textFill>
        </w:rPr>
        <w:t>报价文件</w:t>
      </w:r>
      <w:r>
        <w:rPr>
          <w:rFonts w:asciiTheme="minorEastAsia" w:hAnsiTheme="minorEastAsia" w:eastAsiaTheme="minorEastAsia"/>
          <w:color w:val="000000" w:themeColor="text1"/>
          <w:sz w:val="24"/>
          <w:szCs w:val="24"/>
          <w14:textFill>
            <w14:solidFill>
              <w14:schemeClr w14:val="tx1"/>
            </w14:solidFill>
          </w14:textFill>
        </w:rPr>
        <w:t>及</w:t>
      </w:r>
      <w:r>
        <w:rPr>
          <w:rFonts w:hint="eastAsia" w:asciiTheme="minorEastAsia" w:hAnsiTheme="minorEastAsia" w:eastAsiaTheme="minorEastAsia"/>
          <w:color w:val="000000" w:themeColor="text1"/>
          <w:sz w:val="24"/>
          <w:szCs w:val="24"/>
          <w14:textFill>
            <w14:solidFill>
              <w14:schemeClr w14:val="tx1"/>
            </w14:solidFill>
          </w14:textFill>
        </w:rPr>
        <w:t>承接业务</w:t>
      </w:r>
      <w:r>
        <w:rPr>
          <w:rFonts w:asciiTheme="minorEastAsia" w:hAnsiTheme="minorEastAsia" w:eastAsiaTheme="minorEastAsia"/>
          <w:color w:val="000000" w:themeColor="text1"/>
          <w:sz w:val="24"/>
          <w:szCs w:val="24"/>
          <w14:textFill>
            <w14:solidFill>
              <w14:schemeClr w14:val="tx1"/>
            </w14:solidFill>
          </w14:textFill>
        </w:rPr>
        <w:t>洽谈过程中得到了完全的了解，</w:t>
      </w:r>
      <w:r>
        <w:rPr>
          <w:rFonts w:hint="eastAsia" w:asciiTheme="minorEastAsia" w:hAnsiTheme="minorEastAsia" w:eastAsiaTheme="minorEastAsia"/>
          <w:color w:val="000000" w:themeColor="text1"/>
          <w:sz w:val="24"/>
          <w:szCs w:val="24"/>
          <w14:textFill>
            <w14:solidFill>
              <w14:schemeClr w14:val="tx1"/>
            </w14:solidFill>
          </w14:textFill>
        </w:rPr>
        <w:t>其已经按专业水平提出符合发包人需要的、兼顾系统性能及价格比的方案，该</w:t>
      </w:r>
      <w:r>
        <w:rPr>
          <w:rFonts w:asciiTheme="minorEastAsia" w:hAnsiTheme="minorEastAsia" w:eastAsiaTheme="minorEastAsia"/>
          <w:color w:val="000000" w:themeColor="text1"/>
          <w:sz w:val="24"/>
          <w:szCs w:val="24"/>
          <w14:textFill>
            <w14:solidFill>
              <w14:schemeClr w14:val="tx1"/>
            </w14:solidFill>
          </w14:textFill>
        </w:rPr>
        <w:t>方案是可以满足</w:t>
      </w:r>
      <w:r>
        <w:rPr>
          <w:rFonts w:hint="eastAsia" w:asciiTheme="minorEastAsia" w:hAnsiTheme="minorEastAsia" w:eastAsiaTheme="minorEastAsia"/>
          <w:color w:val="000000" w:themeColor="text1"/>
          <w:sz w:val="24"/>
          <w:szCs w:val="24"/>
          <w14:textFill>
            <w14:solidFill>
              <w14:schemeClr w14:val="tx1"/>
            </w14:solidFill>
          </w14:textFill>
        </w:rPr>
        <w:t>发包人</w:t>
      </w:r>
      <w:r>
        <w:rPr>
          <w:rFonts w:asciiTheme="minorEastAsia" w:hAnsiTheme="minorEastAsia" w:eastAsiaTheme="minorEastAsia"/>
          <w:color w:val="000000" w:themeColor="text1"/>
          <w:sz w:val="24"/>
          <w:szCs w:val="24"/>
          <w14:textFill>
            <w14:solidFill>
              <w14:schemeClr w14:val="tx1"/>
            </w14:solidFill>
          </w14:textFill>
        </w:rPr>
        <w:t>提出的需要的。</w:t>
      </w:r>
    </w:p>
    <w:p>
      <w:pPr>
        <w:rPr>
          <w:rFonts w:asciiTheme="minorEastAsia" w:hAnsiTheme="minorEastAsia" w:eastAsiaTheme="minorEastAsia"/>
          <w:color w:val="000000" w:themeColor="text1"/>
          <w:sz w:val="24"/>
          <w14:textFill>
            <w14:solidFill>
              <w14:schemeClr w14:val="tx1"/>
            </w14:solidFill>
          </w14:textFill>
        </w:rPr>
      </w:pPr>
    </w:p>
    <w:p>
      <w:pPr>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六、材料设备供应</w:t>
      </w:r>
    </w:p>
    <w:p>
      <w:pPr>
        <w:snapToGrid w:val="0"/>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（一）承包人</w:t>
      </w:r>
      <w:r>
        <w:rPr>
          <w:rFonts w:asciiTheme="minorEastAsia" w:hAnsiTheme="minorEastAsia" w:eastAsiaTheme="minorEastAsia"/>
          <w:color w:val="000000" w:themeColor="text1"/>
          <w:sz w:val="24"/>
          <w:szCs w:val="24"/>
          <w14:textFill>
            <w14:solidFill>
              <w14:schemeClr w14:val="tx1"/>
            </w14:solidFill>
          </w14:textFill>
        </w:rPr>
        <w:t>保证用于本工程的所有</w:t>
      </w:r>
      <w:r>
        <w:rPr>
          <w:rFonts w:asciiTheme="minorEastAsia" w:hAnsiTheme="minorEastAsia" w:eastAsiaTheme="minorEastAsia"/>
          <w:color w:val="000000" w:themeColor="text1"/>
          <w:sz w:val="24"/>
          <w14:textFill>
            <w14:solidFill>
              <w14:schemeClr w14:val="tx1"/>
            </w14:solidFill>
          </w14:textFill>
        </w:rPr>
        <w:t>材料及设备</w:t>
      </w:r>
      <w:r>
        <w:rPr>
          <w:rFonts w:asciiTheme="minorEastAsia" w:hAnsiTheme="minorEastAsia" w:eastAsiaTheme="minorEastAsia"/>
          <w:color w:val="000000" w:themeColor="text1"/>
          <w:sz w:val="24"/>
          <w:szCs w:val="24"/>
          <w14:textFill>
            <w14:solidFill>
              <w14:schemeClr w14:val="tx1"/>
            </w14:solidFill>
          </w14:textFill>
        </w:rPr>
        <w:t>均是按本合同</w:t>
      </w:r>
      <w:r>
        <w:rPr>
          <w:rFonts w:hint="eastAsia" w:asciiTheme="minorEastAsia" w:hAnsiTheme="minorEastAsia" w:eastAsiaTheme="minorEastAsia"/>
          <w:color w:val="000000" w:themeColor="text1"/>
          <w:sz w:val="24"/>
          <w:szCs w:val="24"/>
          <w14:textFill>
            <w14:solidFill>
              <w14:schemeClr w14:val="tx1"/>
            </w14:solidFill>
          </w14:textFill>
        </w:rPr>
        <w:t>报价</w:t>
      </w:r>
      <w:r>
        <w:rPr>
          <w:rFonts w:asciiTheme="minorEastAsia" w:hAnsiTheme="minorEastAsia" w:eastAsiaTheme="minorEastAsia"/>
          <w:color w:val="000000" w:themeColor="text1"/>
          <w:sz w:val="24"/>
          <w:szCs w:val="24"/>
          <w14:textFill>
            <w14:solidFill>
              <w14:schemeClr w14:val="tx1"/>
            </w14:solidFill>
          </w14:textFill>
        </w:rPr>
        <w:t>书及方案设计中所列的产品，可以</w:t>
      </w:r>
      <w:r>
        <w:rPr>
          <w:rFonts w:hint="eastAsia" w:asciiTheme="minorEastAsia" w:hAnsiTheme="minorEastAsia" w:eastAsiaTheme="minorEastAsia"/>
          <w:color w:val="000000" w:themeColor="text1"/>
          <w:sz w:val="24"/>
          <w:szCs w:val="24"/>
          <w14:textFill>
            <w14:solidFill>
              <w14:schemeClr w14:val="tx1"/>
            </w14:solidFill>
          </w14:textFill>
        </w:rPr>
        <w:t>满足本工程使用</w:t>
      </w:r>
      <w:r>
        <w:rPr>
          <w:rFonts w:asciiTheme="minorEastAsia" w:hAnsiTheme="minorEastAsia" w:eastAsiaTheme="minorEastAsia"/>
          <w:color w:val="000000" w:themeColor="text1"/>
          <w:sz w:val="24"/>
          <w:szCs w:val="24"/>
          <w14:textFill>
            <w14:solidFill>
              <w14:schemeClr w14:val="tx1"/>
            </w14:solidFill>
          </w14:textFill>
        </w:rPr>
        <w:t>的要求。</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（二）</w:t>
      </w:r>
      <w:r>
        <w:rPr>
          <w:rFonts w:asciiTheme="minorEastAsia" w:hAnsiTheme="minorEastAsia" w:eastAsiaTheme="minorEastAsia"/>
          <w:color w:val="000000" w:themeColor="text1"/>
          <w:sz w:val="24"/>
          <w14:textFill>
            <w14:solidFill>
              <w14:schemeClr w14:val="tx1"/>
            </w14:solidFill>
          </w14:textFill>
        </w:rPr>
        <w:t>工程所需材料及设备由承包人采购供应至工程地点场地（或仓库）。在材料及设备订货前提供生产厂家的生产许可证书及检验报告，主要材料须提供样板，并须经发包人</w:t>
      </w:r>
      <w:r>
        <w:rPr>
          <w:rFonts w:hint="eastAsia" w:asciiTheme="minorEastAsia" w:hAnsiTheme="minorEastAsia" w:eastAsiaTheme="minorEastAsia"/>
          <w:color w:val="000000" w:themeColor="text1"/>
          <w:sz w:val="24"/>
          <w14:textFill>
            <w14:solidFill>
              <w14:schemeClr w14:val="tx1"/>
            </w14:solidFill>
          </w14:textFill>
        </w:rPr>
        <w:t>书面</w:t>
      </w:r>
      <w:r>
        <w:rPr>
          <w:rFonts w:asciiTheme="minorEastAsia" w:hAnsiTheme="minorEastAsia" w:eastAsiaTheme="minorEastAsia"/>
          <w:color w:val="000000" w:themeColor="text1"/>
          <w:sz w:val="24"/>
          <w14:textFill>
            <w14:solidFill>
              <w14:schemeClr w14:val="tx1"/>
            </w14:solidFill>
          </w14:textFill>
        </w:rPr>
        <w:t>确认，符合工程质量要求的材料方可使用。</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三</w:t>
      </w:r>
      <w:r>
        <w:rPr>
          <w:rFonts w:asciiTheme="minorEastAsia" w:hAnsiTheme="minorEastAsia" w:eastAsiaTheme="minorEastAsia"/>
          <w:color w:val="000000" w:themeColor="text1"/>
          <w:sz w:val="24"/>
          <w14:textFill>
            <w14:solidFill>
              <w14:schemeClr w14:val="tx1"/>
            </w14:solidFill>
          </w14:textFill>
        </w:rPr>
        <w:t>） 进场使用材料应提供相应批次的质量检验合格证和出厂合格证。并按有关规定进行见证取样送检，费用由</w:t>
      </w:r>
      <w:r>
        <w:rPr>
          <w:rFonts w:hint="eastAsia" w:asciiTheme="minorEastAsia" w:hAnsiTheme="minorEastAsia" w:eastAsiaTheme="minorEastAsia"/>
          <w:color w:val="000000" w:themeColor="text1"/>
          <w:sz w:val="24"/>
          <w14:textFill>
            <w14:solidFill>
              <w14:schemeClr w14:val="tx1"/>
            </w14:solidFill>
          </w14:textFill>
        </w:rPr>
        <w:t>承包</w:t>
      </w:r>
      <w:r>
        <w:rPr>
          <w:rFonts w:asciiTheme="minorEastAsia" w:hAnsiTheme="minorEastAsia" w:eastAsiaTheme="minorEastAsia"/>
          <w:color w:val="000000" w:themeColor="text1"/>
          <w:sz w:val="24"/>
          <w14:textFill>
            <w14:solidFill>
              <w14:schemeClr w14:val="tx1"/>
            </w14:solidFill>
          </w14:textFill>
        </w:rPr>
        <w:t>方承担。</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四</w:t>
      </w:r>
      <w:r>
        <w:rPr>
          <w:rFonts w:asciiTheme="minorEastAsia" w:hAnsiTheme="minorEastAsia" w:eastAsiaTheme="minorEastAsia"/>
          <w:color w:val="000000" w:themeColor="text1"/>
          <w:sz w:val="24"/>
          <w14:textFill>
            <w14:solidFill>
              <w14:schemeClr w14:val="tx1"/>
            </w14:solidFill>
          </w14:textFill>
        </w:rPr>
        <w:t>） 进场材料发生货不对板或与发包人要求有严重偏差的，发包人可拒绝使用，并重新选择指定，且由承包人承担损失。</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五</w:t>
      </w:r>
      <w:r>
        <w:rPr>
          <w:rFonts w:asciiTheme="minorEastAsia" w:hAnsiTheme="minorEastAsia" w:eastAsiaTheme="minorEastAsia"/>
          <w:color w:val="000000" w:themeColor="text1"/>
          <w:sz w:val="24"/>
          <w14:textFill>
            <w14:solidFill>
              <w14:schemeClr w14:val="tx1"/>
            </w14:solidFill>
          </w14:textFill>
        </w:rPr>
        <w:t>） 如一方对材料设备有异议，应进行检验。如检验合格，检验费用由持有异议一方负责，否则由</w:t>
      </w:r>
      <w:r>
        <w:rPr>
          <w:rFonts w:hint="eastAsia" w:asciiTheme="minorEastAsia" w:hAnsiTheme="minorEastAsia" w:eastAsiaTheme="minorEastAsia"/>
          <w:color w:val="000000" w:themeColor="text1"/>
          <w:sz w:val="24"/>
          <w14:textFill>
            <w14:solidFill>
              <w14:schemeClr w14:val="tx1"/>
            </w14:solidFill>
          </w14:textFill>
        </w:rPr>
        <w:t>承包</w:t>
      </w:r>
      <w:r>
        <w:rPr>
          <w:rFonts w:asciiTheme="minorEastAsia" w:hAnsiTheme="minorEastAsia" w:eastAsiaTheme="minorEastAsia"/>
          <w:color w:val="000000" w:themeColor="text1"/>
          <w:sz w:val="24"/>
          <w14:textFill>
            <w14:solidFill>
              <w14:schemeClr w14:val="tx1"/>
            </w14:solidFill>
          </w14:textFill>
        </w:rPr>
        <w:t>方承担。</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六</w:t>
      </w:r>
      <w:r>
        <w:rPr>
          <w:rFonts w:asciiTheme="minorEastAsia" w:hAnsiTheme="minorEastAsia" w:eastAsiaTheme="minorEastAsia"/>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工程量、</w:t>
      </w:r>
      <w:r>
        <w:rPr>
          <w:rFonts w:asciiTheme="minorEastAsia" w:hAnsiTheme="minorEastAsia" w:eastAsiaTheme="minorEastAsia"/>
          <w:color w:val="000000" w:themeColor="text1"/>
          <w:sz w:val="24"/>
          <w14:textFill>
            <w14:solidFill>
              <w14:schemeClr w14:val="tx1"/>
            </w14:solidFill>
          </w14:textFill>
        </w:rPr>
        <w:t>工程材料和设备差价的处理办法：</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1、</w:t>
      </w:r>
      <w:r>
        <w:rPr>
          <w:rFonts w:hint="eastAsia" w:asciiTheme="minorEastAsia" w:hAnsiTheme="minorEastAsia" w:eastAsiaTheme="minorEastAsia"/>
          <w:color w:val="000000" w:themeColor="text1"/>
          <w:sz w:val="24"/>
          <w14:textFill>
            <w14:solidFill>
              <w14:schemeClr w14:val="tx1"/>
            </w14:solidFill>
          </w14:textFill>
        </w:rPr>
        <w:t>若</w:t>
      </w:r>
      <w:r>
        <w:rPr>
          <w:rFonts w:asciiTheme="minorEastAsia" w:hAnsiTheme="minorEastAsia" w:eastAsiaTheme="minorEastAsia"/>
          <w:color w:val="000000" w:themeColor="text1"/>
          <w:sz w:val="24"/>
          <w14:textFill>
            <w14:solidFill>
              <w14:schemeClr w14:val="tx1"/>
            </w14:solidFill>
          </w14:textFill>
        </w:rPr>
        <w:t>工程发生变更</w:t>
      </w:r>
      <w:r>
        <w:rPr>
          <w:rFonts w:hint="eastAsia" w:asciiTheme="minorEastAsia" w:hAnsiTheme="minorEastAsia" w:eastAsiaTheme="minorEastAsia"/>
          <w:color w:val="000000" w:themeColor="text1"/>
          <w:sz w:val="24"/>
          <w14:textFill>
            <w14:solidFill>
              <w14:schemeClr w14:val="tx1"/>
            </w14:solidFill>
          </w14:textFill>
        </w:rPr>
        <w:t>（含发包人批准的增加工程、工程变更、设计变更、工程量清单中漏列的项目）</w:t>
      </w:r>
      <w:r>
        <w:rPr>
          <w:rFonts w:asciiTheme="minorEastAsia" w:hAnsiTheme="minorEastAsia" w:eastAsiaTheme="minorEastAsia"/>
          <w:color w:val="000000" w:themeColor="text1"/>
          <w:sz w:val="24"/>
          <w14:textFill>
            <w14:solidFill>
              <w14:schemeClr w14:val="tx1"/>
            </w14:solidFill>
          </w14:textFill>
        </w:rPr>
        <w:t>，承包人在收到发包人的变更通知的7天内提交变更工程费用送发包人，发包人收到后5天内答复</w:t>
      </w:r>
      <w:r>
        <w:rPr>
          <w:rFonts w:hint="eastAsia" w:asciiTheme="minorEastAsia" w:hAnsiTheme="minorEastAsia" w:eastAsiaTheme="minorEastAsia"/>
          <w:color w:val="000000" w:themeColor="text1"/>
          <w:sz w:val="24"/>
          <w14:textFill>
            <w14:solidFill>
              <w14:schemeClr w14:val="tx1"/>
            </w14:solidFill>
          </w14:textFill>
        </w:rPr>
        <w:t>，承包人收到发包人的书面批复后方可进行施工。</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2、在工程变更或现场签证价款计算时，承包人附变更图并按如下方法提出变更价格，报发包人批准。</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（1）只是项目工程量改变时，按实计算工程量，并沿用相应项目的综合单价及计费原则和程式。工程量改变是指经发包人批准的施工图发生的实际工程量与</w:t>
      </w:r>
      <w:r>
        <w:rPr>
          <w:rFonts w:hint="eastAsia" w:asciiTheme="minorEastAsia" w:hAnsiTheme="minorEastAsia" w:eastAsiaTheme="minorEastAsia"/>
          <w:color w:val="000000" w:themeColor="text1"/>
          <w:sz w:val="24"/>
          <w14:textFill>
            <w14:solidFill>
              <w14:schemeClr w14:val="tx1"/>
            </w14:solidFill>
          </w14:textFill>
        </w:rPr>
        <w:t>施工</w:t>
      </w:r>
      <w:r>
        <w:rPr>
          <w:rFonts w:asciiTheme="minorEastAsia" w:hAnsiTheme="minorEastAsia" w:eastAsiaTheme="minorEastAsia"/>
          <w:color w:val="000000" w:themeColor="text1"/>
          <w:sz w:val="24"/>
          <w14:textFill>
            <w14:solidFill>
              <w14:schemeClr w14:val="tx1"/>
            </w14:solidFill>
          </w14:textFill>
        </w:rPr>
        <w:t>图纸计算的工程量发生变化，引起工程量的增加或减少。</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2）只是项目用材料（包括规格）改变时，只调整相应的主材费用，如主材单价表没有该种材料，由承包人根据工程量清单相似或相近项目的报价水平报价（相似或相近项目指主要材料的品牌、型号、规格、厚度、质量等级、产地、种类等发生变化）；该项目的结算单价按相似或相近项目的综合单价进行换算，只计算主要材料价差。</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（3）当项目的工程量及主要材料同时改变，同时调整相应项目的工程量及主材费用，其计费原则不变。</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（4）若</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工程量清单中未有的项目，则参照工程量清单类似项目计价，没有类似项目的，由承包人根据建设主管部门颁发的有关计价标准提出适当的变更价格，经发包人审核确认后执行，作为结算单价，工程量按实计算。</w:t>
      </w:r>
    </w:p>
    <w:p>
      <w:pPr>
        <w:spacing w:line="360" w:lineRule="auto"/>
        <w:ind w:firstLine="48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七</w:t>
      </w:r>
      <w:r>
        <w:rPr>
          <w:rFonts w:asciiTheme="minorEastAsia" w:hAnsiTheme="minorEastAsia" w:eastAsiaTheme="minorEastAsia"/>
          <w:color w:val="000000" w:themeColor="text1"/>
          <w:sz w:val="24"/>
          <w14:textFill>
            <w14:solidFill>
              <w14:schemeClr w14:val="tx1"/>
            </w14:solidFill>
          </w14:textFill>
        </w:rPr>
        <w:t>） 施工中，由于工程设计变更造成乙方采购的材料、设备不适用，发包人需按材料设备的实际采购价格，回收全部不适用的材料和设备，或经承包人同意，由发包人给予适当的补偿后，不适用的材料设备由承包人自行处理。</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七、工程款支付和结算</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（一）施工以本合同工程总造价总承包形式，固定综合单价，工程量按本合同第六条第（</w:t>
      </w:r>
      <w:r>
        <w:rPr>
          <w:rFonts w:hint="eastAsia" w:asciiTheme="minorEastAsia" w:hAnsiTheme="minorEastAsia" w:eastAsiaTheme="minorEastAsia"/>
          <w:color w:val="000000" w:themeColor="text1"/>
          <w:sz w:val="24"/>
          <w14:textFill>
            <w14:solidFill>
              <w14:schemeClr w14:val="tx1"/>
            </w14:solidFill>
          </w14:textFill>
        </w:rPr>
        <w:t>六</w:t>
      </w:r>
      <w:r>
        <w:rPr>
          <w:rFonts w:asciiTheme="minorEastAsia" w:hAnsiTheme="minorEastAsia" w:eastAsiaTheme="minorEastAsia"/>
          <w:color w:val="000000" w:themeColor="text1"/>
          <w:sz w:val="24"/>
          <w14:textFill>
            <w14:solidFill>
              <w14:schemeClr w14:val="tx1"/>
            </w14:solidFill>
          </w14:textFill>
        </w:rPr>
        <w:t>）款的约定结算。</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（二）工程款支付方式：</w:t>
      </w:r>
    </w:p>
    <w:p>
      <w:pPr>
        <w:spacing w:line="360" w:lineRule="auto"/>
        <w:ind w:firstLine="480"/>
      </w:pPr>
      <w:r>
        <w:rPr>
          <w:rFonts w:hint="default" w:ascii="Times New Roman" w:hAnsi="Times New Roman" w:cs="Times New Roman"/>
          <w:color w:val="000000" w:themeColor="text1"/>
          <w:sz w:val="24"/>
          <w:szCs w:val="22"/>
          <w:highlight w:val="none"/>
          <w14:textFill>
            <w14:solidFill>
              <w14:schemeClr w14:val="tx1"/>
            </w14:solidFill>
          </w14:textFill>
        </w:rPr>
        <w:t>1、本合同生效之日起计，</w:t>
      </w:r>
      <w:r>
        <w:rPr>
          <w:rFonts w:hint="eastAsia" w:cs="Times New Roman"/>
          <w:color w:val="000000" w:themeColor="text1"/>
          <w:sz w:val="24"/>
          <w:szCs w:val="22"/>
          <w:highlight w:val="none"/>
          <w:lang w:val="en-US" w:eastAsia="zh-CN"/>
          <w14:textFill>
            <w14:solidFill>
              <w14:schemeClr w14:val="tx1"/>
            </w14:solidFill>
          </w14:textFill>
        </w:rPr>
        <w:t>7</w:t>
      </w:r>
      <w:r>
        <w:rPr>
          <w:rFonts w:hint="default" w:ascii="Times New Roman" w:hAnsi="Times New Roman" w:cs="Times New Roman"/>
          <w:color w:val="000000" w:themeColor="text1"/>
          <w:sz w:val="24"/>
          <w:szCs w:val="22"/>
          <w:highlight w:val="none"/>
          <w14:textFill>
            <w14:solidFill>
              <w14:schemeClr w14:val="tx1"/>
            </w14:solidFill>
          </w14:textFill>
        </w:rPr>
        <w:t>个工作日内发包人凭承包人开具的等额增值税专用发票支付合同总价扣除暂估价和暂列金额后的</w:t>
      </w:r>
      <w:r>
        <w:rPr>
          <w:rFonts w:hint="eastAsia" w:cs="Times New Roman"/>
          <w:color w:val="000000" w:themeColor="text1"/>
          <w:sz w:val="24"/>
          <w:szCs w:val="22"/>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2"/>
          <w:highlight w:val="none"/>
          <w14:textFill>
            <w14:solidFill>
              <w14:schemeClr w14:val="tx1"/>
            </w14:solidFill>
          </w14:textFill>
        </w:rPr>
        <w:t>%为进场备料款。</w:t>
      </w:r>
    </w:p>
    <w:p>
      <w:pPr>
        <w:spacing w:line="360" w:lineRule="auto"/>
        <w:ind w:firstLine="48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2、完成土建部分合同内容，并经发包人阶段性验收合格起计7个工作日内，发包人凭承包人开具的等额增值税专用发票</w:t>
      </w:r>
      <w:r>
        <w:rPr>
          <w:rFonts w:hint="default" w:ascii="Times New Roman" w:hAnsi="Times New Roman" w:cs="Times New Roman"/>
          <w:color w:val="000000" w:themeColor="text1"/>
          <w:sz w:val="24"/>
          <w:szCs w:val="22"/>
          <w:highlight w:val="none"/>
          <w14:textFill>
            <w14:solidFill>
              <w14:schemeClr w14:val="tx1"/>
            </w14:solidFill>
          </w14:textFill>
        </w:rPr>
        <w:t>支付</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合同总价扣除暂估价和暂列金额后</w:t>
      </w:r>
      <w:r>
        <w:rPr>
          <w:rFonts w:hint="default" w:ascii="Times New Roman" w:hAnsi="Times New Roman" w:cs="Times New Roman"/>
          <w:color w:val="000000" w:themeColor="text1"/>
          <w:sz w:val="24"/>
          <w:szCs w:val="22"/>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30%为第</w:t>
      </w:r>
      <w:r>
        <w:rPr>
          <w:rFonts w:hint="eastAsia" w:asciiTheme="minorEastAsia" w:hAnsiTheme="minorEastAsia" w:eastAsiaTheme="minorEastAsia"/>
          <w:color w:val="000000" w:themeColor="text1"/>
          <w:sz w:val="24"/>
          <w:highlight w:val="none"/>
          <w14:textFill>
            <w14:solidFill>
              <w14:schemeClr w14:val="tx1"/>
            </w14:solidFill>
          </w14:textFill>
        </w:rPr>
        <w:t>二</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期工程款。</w:t>
      </w:r>
    </w:p>
    <w:p>
      <w:pPr>
        <w:spacing w:line="360" w:lineRule="auto"/>
        <w:ind w:firstLine="48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3、完成</w:t>
      </w:r>
      <w:r>
        <w:rPr>
          <w:rFonts w:hint="eastAsia" w:ascii="Times New Roman" w:hAnsi="Times New Roman" w:eastAsia="宋体" w:cs="Times New Roman"/>
          <w:color w:val="000000" w:themeColor="text1"/>
          <w:sz w:val="24"/>
          <w:lang w:val="en-US" w:eastAsia="zh-CN"/>
          <w14:textFill>
            <w14:solidFill>
              <w14:schemeClr w14:val="tx1"/>
            </w14:solidFill>
          </w14:textFill>
        </w:rPr>
        <w:t>停车位车档安装</w:t>
      </w:r>
      <w:r>
        <w:rPr>
          <w:rFonts w:hint="eastAsia" w:cs="Times New Roman"/>
          <w:color w:val="000000" w:themeColor="text1"/>
          <w:sz w:val="24"/>
          <w:lang w:val="en-US"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热熔划线、</w:t>
      </w:r>
      <w:r>
        <w:rPr>
          <w:rFonts w:hint="eastAsia" w:ascii="Times New Roman" w:hAnsi="Times New Roman" w:eastAsia="宋体" w:cs="Times New Roman"/>
          <w:color w:val="000000" w:themeColor="text1"/>
          <w:sz w:val="24"/>
          <w:lang w:val="en-US" w:eastAsia="zh-CN"/>
          <w14:textFill>
            <w14:solidFill>
              <w14:schemeClr w14:val="tx1"/>
            </w14:solidFill>
          </w14:textFill>
        </w:rPr>
        <w:t>给排水</w:t>
      </w:r>
      <w:r>
        <w:rPr>
          <w:rFonts w:hint="eastAsia" w:cs="Times New Roman"/>
          <w:color w:val="000000" w:themeColor="text1"/>
          <w:sz w:val="24"/>
          <w:lang w:val="en-US"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树池砌筑等合同内容，并</w:t>
      </w:r>
      <w:r>
        <w:rPr>
          <w:rFonts w:hint="eastAsia" w:cs="仿宋_GB2312" w:asciiTheme="minorEastAsia" w:hAnsiTheme="minorEastAsia" w:eastAsiaTheme="minorEastAsia"/>
          <w:color w:val="000000" w:themeColor="text1"/>
          <w:sz w:val="24"/>
          <w14:textFill>
            <w14:solidFill>
              <w14:schemeClr w14:val="tx1"/>
            </w14:solidFill>
          </w14:textFill>
        </w:rPr>
        <w:t>竣工验收合格</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起计7个工作日内，发包人凭承包人开具的等额增值税专用发票</w:t>
      </w:r>
      <w:r>
        <w:rPr>
          <w:rFonts w:hint="default" w:ascii="Times New Roman" w:hAnsi="Times New Roman" w:cs="Times New Roman"/>
          <w:color w:val="000000" w:themeColor="text1"/>
          <w:sz w:val="24"/>
          <w:szCs w:val="22"/>
          <w:highlight w:val="none"/>
          <w14:textFill>
            <w14:solidFill>
              <w14:schemeClr w14:val="tx1"/>
            </w14:solidFill>
          </w14:textFill>
        </w:rPr>
        <w:t>支付</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合同总价扣除暂估价和暂列金额后</w:t>
      </w:r>
      <w:r>
        <w:rPr>
          <w:rFonts w:hint="default" w:ascii="Times New Roman" w:hAnsi="Times New Roman" w:cs="Times New Roman"/>
          <w:color w:val="000000" w:themeColor="text1"/>
          <w:sz w:val="24"/>
          <w:szCs w:val="22"/>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30%为第三期工程款。</w:t>
      </w:r>
    </w:p>
    <w:p>
      <w:pPr>
        <w:spacing w:line="360" w:lineRule="auto"/>
        <w:ind w:firstLine="480"/>
        <w:rPr>
          <w:rFonts w:cs="仿宋_GB2312"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4"/>
          <w14:textFill>
            <w14:solidFill>
              <w14:schemeClr w14:val="tx1"/>
            </w14:solidFill>
          </w14:textFill>
        </w:rPr>
        <w:t>、承包人提交相关竣工验收结算材料，双方核对最终工程量，进行工程结算，确认工程结算价之日起</w:t>
      </w:r>
      <w:r>
        <w:rPr>
          <w:rFonts w:asciiTheme="minorEastAsia" w:hAnsiTheme="minorEastAsia" w:eastAsiaTheme="minorEastAsia"/>
          <w:color w:val="000000" w:themeColor="text1"/>
          <w:sz w:val="24"/>
          <w14:textFill>
            <w14:solidFill>
              <w14:schemeClr w14:val="tx1"/>
            </w14:solidFill>
          </w14:textFill>
        </w:rPr>
        <w:t>7</w:t>
      </w:r>
      <w:r>
        <w:rPr>
          <w:rFonts w:hint="eastAsia" w:cs="仿宋_GB2312" w:asciiTheme="minorEastAsia" w:hAnsiTheme="minorEastAsia" w:eastAsiaTheme="minorEastAsia"/>
          <w:color w:val="000000" w:themeColor="text1"/>
          <w:sz w:val="24"/>
          <w14:textFill>
            <w14:solidFill>
              <w14:schemeClr w14:val="tx1"/>
            </w14:solidFill>
          </w14:textFill>
        </w:rPr>
        <w:t>个工作日内，发包人凭承包人开具工程结算价</w:t>
      </w:r>
      <w:r>
        <w:rPr>
          <w:rFonts w:hint="eastAsia" w:cs="仿宋_GB2312" w:asciiTheme="minorEastAsia" w:hAnsiTheme="minorEastAsia" w:eastAsiaTheme="minorEastAsia"/>
          <w:color w:val="000000" w:themeColor="text1"/>
          <w:sz w:val="24"/>
          <w:szCs w:val="24"/>
          <w14:textFill>
            <w14:solidFill>
              <w14:schemeClr w14:val="tx1"/>
            </w14:solidFill>
          </w14:textFill>
        </w:rPr>
        <w:t>的全额增值税专用</w:t>
      </w:r>
      <w:r>
        <w:rPr>
          <w:rFonts w:hint="eastAsia" w:cs="仿宋_GB2312" w:asciiTheme="minorEastAsia" w:hAnsiTheme="minorEastAsia" w:eastAsiaTheme="minorEastAsia"/>
          <w:color w:val="000000" w:themeColor="text1"/>
          <w:sz w:val="24"/>
          <w14:textFill>
            <w14:solidFill>
              <w14:schemeClr w14:val="tx1"/>
            </w14:solidFill>
          </w14:textFill>
        </w:rPr>
        <w:t>发票（扣除第一期</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第</w:t>
      </w:r>
      <w:r>
        <w:rPr>
          <w:rFonts w:hint="eastAsia" w:asciiTheme="minorEastAsia" w:hAnsiTheme="minorEastAsia" w:eastAsiaTheme="minorEastAsia"/>
          <w:color w:val="000000" w:themeColor="text1"/>
          <w:sz w:val="24"/>
          <w:highlight w:val="none"/>
          <w14:textFill>
            <w14:solidFill>
              <w14:schemeClr w14:val="tx1"/>
            </w14:solidFill>
          </w14:textFill>
        </w:rPr>
        <w:t>二</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期、</w:t>
      </w:r>
      <w:r>
        <w:rPr>
          <w:rFonts w:hint="eastAsia" w:cs="仿宋_GB2312" w:asciiTheme="minorEastAsia" w:hAnsiTheme="minorEastAsia" w:eastAsiaTheme="minorEastAsia"/>
          <w:color w:val="000000" w:themeColor="text1"/>
          <w:sz w:val="24"/>
          <w14:textFill>
            <w14:solidFill>
              <w14:schemeClr w14:val="tx1"/>
            </w14:solidFill>
          </w14:textFill>
        </w:rPr>
        <w:t>第三期工程款发票额度）、竣工验收合格确认书支付至工程结算价款的</w:t>
      </w:r>
      <w:r>
        <w:rPr>
          <w:rFonts w:hint="eastAsia" w:asciiTheme="minorEastAsia" w:hAnsiTheme="minorEastAsia" w:eastAsiaTheme="minorEastAsia"/>
          <w:color w:val="000000" w:themeColor="text1"/>
          <w:sz w:val="24"/>
          <w14:textFill>
            <w14:solidFill>
              <w14:schemeClr w14:val="tx1"/>
            </w14:solidFill>
          </w14:textFill>
        </w:rPr>
        <w:t>97</w:t>
      </w:r>
      <w:r>
        <w:rPr>
          <w:rFonts w:asciiTheme="minorEastAsia" w:hAnsiTheme="minorEastAsia" w:eastAsiaTheme="minorEastAsia"/>
          <w:color w:val="000000" w:themeColor="text1"/>
          <w:sz w:val="24"/>
          <w14:textFill>
            <w14:solidFill>
              <w14:schemeClr w14:val="tx1"/>
            </w14:solidFill>
          </w14:textFill>
        </w:rPr>
        <w:t>%</w:t>
      </w:r>
      <w:r>
        <w:rPr>
          <w:rFonts w:hint="eastAsia" w:cs="仿宋_GB2312" w:asciiTheme="minorEastAsia" w:hAnsiTheme="minorEastAsia" w:eastAsiaTheme="minorEastAsia"/>
          <w:color w:val="000000" w:themeColor="text1"/>
          <w:sz w:val="24"/>
          <w14:textFill>
            <w14:solidFill>
              <w14:schemeClr w14:val="tx1"/>
            </w14:solidFill>
          </w14:textFill>
        </w:rPr>
        <w:t>作第</w:t>
      </w:r>
      <w:r>
        <w:rPr>
          <w:rFonts w:hint="eastAsia" w:cs="仿宋_GB2312" w:asciiTheme="minorEastAsia" w:hAnsiTheme="minorEastAsia" w:eastAsiaTheme="minorEastAsia"/>
          <w:color w:val="000000" w:themeColor="text1"/>
          <w:sz w:val="24"/>
          <w:lang w:eastAsia="zh-CN"/>
          <w14:textFill>
            <w14:solidFill>
              <w14:schemeClr w14:val="tx1"/>
            </w14:solidFill>
          </w14:textFill>
        </w:rPr>
        <w:t>四</w:t>
      </w:r>
      <w:r>
        <w:rPr>
          <w:rFonts w:hint="eastAsia" w:cs="仿宋_GB2312" w:asciiTheme="minorEastAsia" w:hAnsiTheme="minorEastAsia" w:eastAsiaTheme="minorEastAsia"/>
          <w:color w:val="000000" w:themeColor="text1"/>
          <w:sz w:val="24"/>
          <w14:textFill>
            <w14:solidFill>
              <w14:schemeClr w14:val="tx1"/>
            </w14:solidFill>
          </w14:textFill>
        </w:rPr>
        <w:t>期工程款（作结算款）。</w:t>
      </w:r>
    </w:p>
    <w:p>
      <w:pPr>
        <w:spacing w:line="360" w:lineRule="auto"/>
        <w:ind w:firstLine="48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5</w:t>
      </w:r>
      <w:r>
        <w:rPr>
          <w:rFonts w:hint="eastAsia" w:cs="仿宋_GB2312" w:asciiTheme="minorEastAsia" w:hAnsiTheme="minorEastAsia" w:eastAsiaTheme="minorEastAsia"/>
          <w:color w:val="000000" w:themeColor="text1"/>
          <w:sz w:val="24"/>
          <w14:textFill>
            <w14:solidFill>
              <w14:schemeClr w14:val="tx1"/>
            </w14:solidFill>
          </w14:textFill>
        </w:rPr>
        <w:t>、剩余3%工程结算价款作为工程质量保修金，发包人凭工程结算价款全额增值税专用发票开具质保金收据，保修期内未发生质量事故或赔偿责任，保修期满之日起计，7个工作日内发包人凭收据、质保期满确认书退回质保金。</w:t>
      </w:r>
    </w:p>
    <w:p>
      <w:pPr>
        <w:spacing w:line="360" w:lineRule="auto"/>
        <w:ind w:firstLine="48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（三）发包人将工程款按本条（二）款规定以银行汇款的方式支付给承包人。</w:t>
      </w:r>
    </w:p>
    <w:p>
      <w:pPr>
        <w:spacing w:line="360" w:lineRule="auto"/>
        <w:ind w:firstLine="480"/>
        <w:rPr>
          <w:rFonts w:hint="eastAsia"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发包人增值税专用发票信息：</w:t>
      </w:r>
    </w:p>
    <w:p>
      <w:pPr>
        <w:spacing w:line="360" w:lineRule="auto"/>
        <w:ind w:firstLine="48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名称:广州市新扬物业管理有限公司</w:t>
      </w:r>
    </w:p>
    <w:p>
      <w:pPr>
        <w:spacing w:line="360" w:lineRule="auto"/>
        <w:ind w:firstLine="48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开户行账号:工商银行广州第三支行</w:t>
      </w:r>
    </w:p>
    <w:p>
      <w:pPr>
        <w:spacing w:line="360" w:lineRule="auto"/>
        <w:ind w:firstLine="480"/>
        <w:rPr>
          <w:rFonts w:hint="eastAsia"/>
          <w:color w:val="000000" w:themeColor="text1"/>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账号:3602028909004841640</w:t>
      </w:r>
    </w:p>
    <w:p>
      <w:pPr>
        <w:spacing w:line="360" w:lineRule="auto"/>
        <w:ind w:firstLine="48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纳税人识别号:914401047268275411</w:t>
      </w:r>
    </w:p>
    <w:p>
      <w:pPr>
        <w:spacing w:line="360" w:lineRule="auto"/>
        <w:ind w:firstLine="48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地址:广州市东风东路733号</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电话:020-87138888</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承包人银行结算资料：</w:t>
      </w:r>
    </w:p>
    <w:p>
      <w:pPr>
        <w:spacing w:line="360" w:lineRule="auto"/>
        <w:ind w:firstLine="48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户名：</w:t>
      </w:r>
    </w:p>
    <w:p>
      <w:pPr>
        <w:spacing w:line="360" w:lineRule="auto"/>
        <w:ind w:firstLine="48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账号：</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开户银行：</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（四）承包人如未依约提供工程款结算凭证，则发包人</w:t>
      </w:r>
      <w:r>
        <w:rPr>
          <w:rFonts w:hint="eastAsia" w:asciiTheme="minorEastAsia" w:hAnsiTheme="minorEastAsia" w:eastAsiaTheme="minorEastAsia"/>
          <w:color w:val="000000" w:themeColor="text1"/>
          <w:sz w:val="24"/>
          <w14:textFill>
            <w14:solidFill>
              <w14:schemeClr w14:val="tx1"/>
            </w14:solidFill>
          </w14:textFill>
        </w:rPr>
        <w:t>有权拒绝支付剩余款项，支付</w:t>
      </w:r>
      <w:r>
        <w:rPr>
          <w:rFonts w:asciiTheme="minorEastAsia" w:hAnsiTheme="minorEastAsia" w:eastAsiaTheme="minorEastAsia"/>
          <w:color w:val="000000" w:themeColor="text1"/>
          <w:sz w:val="24"/>
          <w14:textFill>
            <w14:solidFill>
              <w14:schemeClr w14:val="tx1"/>
            </w14:solidFill>
          </w14:textFill>
        </w:rPr>
        <w:t>工程款的时间顺延且</w:t>
      </w:r>
      <w:r>
        <w:rPr>
          <w:rFonts w:hint="eastAsia" w:asciiTheme="minorEastAsia" w:hAnsiTheme="minorEastAsia" w:eastAsiaTheme="minorEastAsia"/>
          <w:color w:val="000000" w:themeColor="text1"/>
          <w:sz w:val="24"/>
          <w14:textFill>
            <w14:solidFill>
              <w14:schemeClr w14:val="tx1"/>
            </w14:solidFill>
          </w14:textFill>
        </w:rPr>
        <w:t>发包人</w:t>
      </w:r>
      <w:r>
        <w:rPr>
          <w:rFonts w:asciiTheme="minorEastAsia" w:hAnsiTheme="minorEastAsia" w:eastAsiaTheme="minorEastAsia"/>
          <w:color w:val="000000" w:themeColor="text1"/>
          <w:sz w:val="24"/>
          <w14:textFill>
            <w14:solidFill>
              <w14:schemeClr w14:val="tx1"/>
            </w14:solidFill>
          </w14:textFill>
        </w:rPr>
        <w:t>不承担任何违约责任。</w:t>
      </w:r>
    </w:p>
    <w:p>
      <w:pPr>
        <w:rPr>
          <w:rFonts w:asciiTheme="minorEastAsia" w:hAnsiTheme="minorEastAsia" w:eastAsiaTheme="minorEastAsia"/>
          <w:b/>
          <w:color w:val="000000" w:themeColor="text1"/>
          <w:sz w:val="24"/>
          <w14:textFill>
            <w14:solidFill>
              <w14:schemeClr w14:val="tx1"/>
            </w14:solidFill>
          </w14:textFill>
        </w:rPr>
      </w:pPr>
    </w:p>
    <w:p>
      <w:pPr>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八、双方责任</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（一） 发包人责任：</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1、开工前3天完成“三通一平”</w:t>
      </w:r>
      <w:r>
        <w:rPr>
          <w:rFonts w:hint="eastAsia" w:asciiTheme="minorEastAsia" w:hAnsiTheme="minorEastAsia" w:eastAsiaTheme="minorEastAsia"/>
          <w:color w:val="000000" w:themeColor="text1"/>
          <w:sz w:val="24"/>
          <w14:textFill>
            <w14:solidFill>
              <w14:schemeClr w14:val="tx1"/>
            </w14:solidFill>
          </w14:textFill>
        </w:rPr>
        <w:t>（水通、电通、路通和场地平整）</w:t>
      </w:r>
      <w:r>
        <w:rPr>
          <w:rFonts w:asciiTheme="minorEastAsia" w:hAnsiTheme="minorEastAsia" w:eastAsiaTheme="minorEastAsia"/>
          <w:color w:val="000000" w:themeColor="text1"/>
          <w:sz w:val="24"/>
          <w14:textFill>
            <w14:solidFill>
              <w14:schemeClr w14:val="tx1"/>
            </w14:solidFill>
          </w14:textFill>
        </w:rPr>
        <w:t xml:space="preserve">，接水、电源。 </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2、开工前3天完成由发包人和承包人参加的工程施工方案会审。</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3、委派</w:t>
      </w:r>
      <w:r>
        <w:rPr>
          <w:rFonts w:hint="eastAsia" w:asciiTheme="minorEastAsia" w:hAnsiTheme="minorEastAsia" w:eastAsiaTheme="minorEastAsia"/>
          <w:color w:val="000000" w:themeColor="text1"/>
          <w:sz w:val="24"/>
          <w:u w:val="single"/>
          <w:lang w:eastAsia="zh-CN"/>
          <w14:textFill>
            <w14:solidFill>
              <w14:schemeClr w14:val="tx1"/>
            </w14:solidFill>
          </w14:textFill>
        </w:rPr>
        <w:t>谭柏雄</w:t>
      </w:r>
      <w:r>
        <w:rPr>
          <w:rFonts w:hint="eastAsia" w:asciiTheme="minorEastAsia" w:hAnsiTheme="minorEastAsia" w:eastAsiaTheme="minorEastAsia"/>
          <w:color w:val="000000" w:themeColor="text1"/>
          <w:sz w:val="24"/>
          <w:u w:val="single"/>
          <w14:textFill>
            <w14:solidFill>
              <w14:schemeClr w14:val="tx1"/>
            </w14:solidFill>
          </w14:textFill>
        </w:rPr>
        <w:t>为</w:t>
      </w:r>
      <w:r>
        <w:rPr>
          <w:rFonts w:asciiTheme="minorEastAsia" w:hAnsiTheme="minorEastAsia" w:eastAsiaTheme="minorEastAsia"/>
          <w:color w:val="000000" w:themeColor="text1"/>
          <w:sz w:val="24"/>
          <w14:textFill>
            <w14:solidFill>
              <w14:schemeClr w14:val="tx1"/>
            </w14:solidFill>
          </w14:textFill>
        </w:rPr>
        <w:t>现场管理代表，监督检查工程质量、进度，负责工程施工方案的变更，工程期间的质量验收及其他事宜。</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4、如</w:t>
      </w:r>
      <w:r>
        <w:rPr>
          <w:rFonts w:hint="eastAsia" w:asciiTheme="minorEastAsia" w:hAnsiTheme="minorEastAsia" w:eastAsiaTheme="minorEastAsia"/>
          <w:color w:val="000000" w:themeColor="text1"/>
          <w:sz w:val="24"/>
          <w14:textFill>
            <w14:solidFill>
              <w14:schemeClr w14:val="tx1"/>
            </w14:solidFill>
          </w14:textFill>
        </w:rPr>
        <w:t>因发包人原因造成</w:t>
      </w:r>
      <w:r>
        <w:rPr>
          <w:rFonts w:asciiTheme="minorEastAsia" w:hAnsiTheme="minorEastAsia" w:eastAsiaTheme="minorEastAsia"/>
          <w:color w:val="000000" w:themeColor="text1"/>
          <w:sz w:val="24"/>
          <w14:textFill>
            <w14:solidFill>
              <w14:schemeClr w14:val="tx1"/>
            </w14:solidFill>
          </w14:textFill>
        </w:rPr>
        <w:t>工程中途停工或施工方案变更造成返工，发包人应采取措施弥补或减少损失，同时经有关部门审定后赔偿由此而造成承包人的停工、窝工、返工、倒运、人员和材料积压等的损失。</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5、组织对工程竣工验收和办理竣工结算。</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6、在竣工验收后的保修期内，因使用不当引起的工程质量问题，其返修费用由发包人负责。 </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（二） 承包人责任：</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1、在开工前3天内完成工程施工方案会审，在3天内编制施工组织设计和材料、设备进场计划并送发包人。</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承包人及其施工人员确认其具备相应工程施工资质，</w:t>
      </w:r>
      <w:r>
        <w:rPr>
          <w:rFonts w:asciiTheme="minorEastAsia" w:hAnsiTheme="minorEastAsia" w:eastAsiaTheme="minorEastAsia"/>
          <w:color w:val="000000" w:themeColor="text1"/>
          <w:sz w:val="24"/>
          <w14:textFill>
            <w14:solidFill>
              <w14:schemeClr w14:val="tx1"/>
            </w14:solidFill>
          </w14:textFill>
        </w:rPr>
        <w:t>按施工安全规范做好施工质量、安全管理，指定安全、防火责任人，物件堆放整齐，道路畅通。承包人在施工过程中如因工程质量不符合相关的管理规范及技术要求，发包人有权要求停工和返工，由此产生的工期延误或费用增加，由承包人承担。凡施工期间发生的施工质量、安全事故，均由承包人负责并报告发包人及有关部门。</w:t>
      </w:r>
      <w:r>
        <w:rPr>
          <w:rFonts w:hint="eastAsia" w:asciiTheme="minorEastAsia" w:hAnsiTheme="minorEastAsia" w:eastAsiaTheme="minorEastAsia"/>
          <w:color w:val="000000" w:themeColor="text1"/>
          <w:sz w:val="24"/>
          <w14:textFill>
            <w14:solidFill>
              <w14:schemeClr w14:val="tx1"/>
            </w14:solidFill>
          </w14:textFill>
        </w:rPr>
        <w:t>因承包人原因造成质量、安全事故的，发包人有权追究承包人的一切责任，并单方解除合同，该事故所造成的一切争议诉讼费用、损失均由承包人承担，发包人已承担的部分，有权向承包人追偿。</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3、委派</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为现场管理代表，须持有与工程项目相适应的资格证书，负责施工期间的施工质量、安全等问题。</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4、做好施工原始记录、完工报表，如不按时报送，发包人不予支付工程进度款。</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5、施工中如发现施工方案错误或严重不合理时，应即以书面通知发包人。</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6、施工中因承包人责任造成的停工、返工、材料、器材损失等均由承包人承担。</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7、对竣工验收后保修期内发现的施工质量问题负责免费返修。</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8、工程竣工后的场地清理（包括</w:t>
      </w:r>
      <w:r>
        <w:rPr>
          <w:rFonts w:hint="eastAsia" w:asciiTheme="minorEastAsia" w:hAnsiTheme="minorEastAsia" w:eastAsiaTheme="minorEastAsia"/>
          <w:color w:val="000000" w:themeColor="text1"/>
          <w:sz w:val="24"/>
          <w14:textFill>
            <w14:solidFill>
              <w14:schemeClr w14:val="tx1"/>
            </w14:solidFill>
          </w14:textFill>
        </w:rPr>
        <w:t>淤</w:t>
      </w:r>
      <w:r>
        <w:rPr>
          <w:rFonts w:asciiTheme="minorEastAsia" w:hAnsiTheme="minorEastAsia" w:eastAsiaTheme="minorEastAsia"/>
          <w:color w:val="000000" w:themeColor="text1"/>
          <w:sz w:val="24"/>
          <w14:textFill>
            <w14:solidFill>
              <w14:schemeClr w14:val="tx1"/>
            </w14:solidFill>
          </w14:textFill>
        </w:rPr>
        <w:t>泥及其它堆积物）。</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9、竣工验收后，承包人的施工人员必须在3天内撤离施工现场。如不按期撤离施工现场，每逾期1天，</w:t>
      </w:r>
      <w:r>
        <w:rPr>
          <w:rFonts w:hint="eastAsia" w:asciiTheme="minorEastAsia" w:hAnsiTheme="minorEastAsia" w:eastAsiaTheme="minorEastAsia"/>
          <w:color w:val="000000" w:themeColor="text1"/>
          <w:sz w:val="24"/>
          <w14:textFill>
            <w14:solidFill>
              <w14:schemeClr w14:val="tx1"/>
            </w14:solidFill>
          </w14:textFill>
        </w:rPr>
        <w:t>支付</w:t>
      </w:r>
      <w:r>
        <w:rPr>
          <w:rFonts w:asciiTheme="minorEastAsia" w:hAnsiTheme="minorEastAsia" w:eastAsiaTheme="minorEastAsia"/>
          <w:color w:val="000000" w:themeColor="text1"/>
          <w:sz w:val="24"/>
          <w14:textFill>
            <w14:solidFill>
              <w14:schemeClr w14:val="tx1"/>
            </w14:solidFill>
          </w14:textFill>
        </w:rPr>
        <w:t>500元</w:t>
      </w:r>
      <w:r>
        <w:rPr>
          <w:rFonts w:hint="eastAsia" w:asciiTheme="minorEastAsia" w:hAnsiTheme="minorEastAsia" w:eastAsiaTheme="minorEastAsia"/>
          <w:color w:val="000000" w:themeColor="text1"/>
          <w:sz w:val="24"/>
          <w14:textFill>
            <w14:solidFill>
              <w14:schemeClr w14:val="tx1"/>
            </w14:solidFill>
          </w14:textFill>
        </w:rPr>
        <w:t>占地费</w:t>
      </w:r>
      <w:r>
        <w:rPr>
          <w:rFonts w:asciiTheme="minorEastAsia" w:hAnsiTheme="minorEastAsia" w:eastAsiaTheme="minorEastAsia"/>
          <w:color w:val="000000" w:themeColor="text1"/>
          <w:sz w:val="24"/>
          <w14:textFill>
            <w14:solidFill>
              <w14:schemeClr w14:val="tx1"/>
            </w14:solidFill>
          </w14:textFill>
        </w:rPr>
        <w:t>。</w:t>
      </w:r>
    </w:p>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九、工程验收</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（一）工程竣工验收以</w:t>
      </w:r>
      <w:r>
        <w:rPr>
          <w:rFonts w:hint="eastAsia" w:asciiTheme="minorEastAsia" w:hAnsiTheme="minorEastAsia" w:eastAsiaTheme="minorEastAsia"/>
          <w:color w:val="000000" w:themeColor="text1"/>
          <w:sz w:val="24"/>
          <w14:textFill>
            <w14:solidFill>
              <w14:schemeClr w14:val="tx1"/>
            </w14:solidFill>
          </w14:textFill>
        </w:rPr>
        <w:t>工程量清单、报价</w:t>
      </w:r>
      <w:r>
        <w:rPr>
          <w:rFonts w:asciiTheme="minorEastAsia" w:hAnsiTheme="minorEastAsia" w:eastAsiaTheme="minorEastAsia"/>
          <w:color w:val="000000" w:themeColor="text1"/>
          <w:sz w:val="24"/>
          <w14:textFill>
            <w14:solidFill>
              <w14:schemeClr w14:val="tx1"/>
            </w14:solidFill>
          </w14:textFill>
        </w:rPr>
        <w:t>文件、施工方案、有关变更的书面文件、国家颁发的施工及验收规范和质量检验标准为依据。</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（二）隐蔽工程在承包人自检后填制记录表，持表通知发包人检查。发包人接通知后24小时内到场验收，经检验合格，由双方签字后进行下一工序的施工。</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三）工程竣工前3天，由承包人通知发包人验收，并在竣工后5天内验收完毕。工程内容及质量符合要求的，双方签字盖章。同时承包人将全部相关图纸、文件向发包人移交。如工程内容及质量不合格的，由承包人在商定的时间内进行补建或返修后再进行验收，直至符合</w:t>
      </w:r>
      <w:r>
        <w:rPr>
          <w:rFonts w:hint="eastAsia" w:asciiTheme="minorEastAsia" w:hAnsiTheme="minorEastAsia" w:eastAsiaTheme="minorEastAsia"/>
          <w:color w:val="000000" w:themeColor="text1"/>
          <w:sz w:val="24"/>
          <w14:textFill>
            <w14:solidFill>
              <w14:schemeClr w14:val="tx1"/>
            </w14:solidFill>
          </w14:textFill>
        </w:rPr>
        <w:t>发包人</w:t>
      </w:r>
      <w:r>
        <w:rPr>
          <w:rFonts w:asciiTheme="minorEastAsia" w:hAnsiTheme="minorEastAsia" w:eastAsiaTheme="minorEastAsia"/>
          <w:color w:val="000000" w:themeColor="text1"/>
          <w:sz w:val="24"/>
          <w14:textFill>
            <w14:solidFill>
              <w14:schemeClr w14:val="tx1"/>
            </w14:solidFill>
          </w14:textFill>
        </w:rPr>
        <w:t>要求为止，由此发生的费用由承包人承担。</w:t>
      </w:r>
    </w:p>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十、违约责任</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（一）发包人未能按照本合同的约定履行，出现以下情形的，其损失由发包人承担，工期顺延。</w:t>
      </w:r>
    </w:p>
    <w:p>
      <w:pPr>
        <w:numPr>
          <w:ilvl w:val="0"/>
          <w:numId w:val="1"/>
        </w:num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不按时交出施工场地、接通水、电源。</w:t>
      </w:r>
    </w:p>
    <w:p>
      <w:pPr>
        <w:numPr>
          <w:ilvl w:val="0"/>
          <w:numId w:val="1"/>
        </w:num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不按期支付工程款。</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（二）发包人不按期支付工程款，从逾期的次日起，每天按</w:t>
      </w:r>
      <w:r>
        <w:rPr>
          <w:rFonts w:hint="eastAsia" w:asciiTheme="minorEastAsia" w:hAnsiTheme="minorEastAsia" w:eastAsiaTheme="minorEastAsia"/>
          <w:color w:val="000000" w:themeColor="text1"/>
          <w:sz w:val="24"/>
          <w14:textFill>
            <w14:solidFill>
              <w14:schemeClr w14:val="tx1"/>
            </w14:solidFill>
          </w14:textFill>
        </w:rPr>
        <w:t>当期</w:t>
      </w:r>
      <w:r>
        <w:rPr>
          <w:rFonts w:asciiTheme="minorEastAsia" w:hAnsiTheme="minorEastAsia" w:eastAsiaTheme="minorEastAsia"/>
          <w:color w:val="000000" w:themeColor="text1"/>
          <w:sz w:val="24"/>
          <w14:textFill>
            <w14:solidFill>
              <w14:schemeClr w14:val="tx1"/>
            </w14:solidFill>
          </w14:textFill>
        </w:rPr>
        <w:t>应付而未付工程款数额的</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‰支付违约金。</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（三）承包人逾期竣工交付使用或因质量问题返工而逾期完工的，从逾期次日起，每天按工程结算价总款的</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‰支付违约金。</w:t>
      </w:r>
    </w:p>
    <w:p>
      <w:pPr>
        <w:spacing w:line="360" w:lineRule="auto"/>
        <w:ind w:firstLine="480"/>
        <w:rPr>
          <w:rFonts w:hint="eastAsia"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四</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因承包人原因节点工期和总工期延误的：</w:t>
      </w:r>
    </w:p>
    <w:p>
      <w:pPr>
        <w:spacing w:line="360" w:lineRule="auto"/>
        <w:ind w:firstLine="480"/>
        <w:rPr>
          <w:rFonts w:hint="eastAsia" w:cs="Times New Roman"/>
          <w:color w:val="000000" w:themeColor="text1"/>
          <w:sz w:val="24"/>
          <w:szCs w:val="22"/>
          <w:lang w:val="en-US" w:eastAsia="zh-CN"/>
          <w14:textFill>
            <w14:solidFill>
              <w14:schemeClr w14:val="tx1"/>
            </w14:solidFill>
          </w14:textFill>
        </w:rPr>
      </w:pPr>
      <w:r>
        <w:rPr>
          <w:rFonts w:hint="eastAsia" w:cs="Times New Roman"/>
          <w:color w:val="000000" w:themeColor="text1"/>
          <w:sz w:val="24"/>
          <w:szCs w:val="22"/>
          <w:lang w:val="en-US" w:eastAsia="zh-CN"/>
          <w14:textFill>
            <w14:solidFill>
              <w14:schemeClr w14:val="tx1"/>
            </w14:solidFill>
          </w14:textFill>
        </w:rPr>
        <w:t>1、承包人应在2022年6月25日前，完成土建部分合同内容，否则，需按合同总价2.5%的标准向发包人支付违约金。</w:t>
      </w:r>
    </w:p>
    <w:p>
      <w:pPr>
        <w:spacing w:line="360" w:lineRule="auto"/>
        <w:ind w:firstLine="480"/>
        <w:rPr>
          <w:rFonts w:hint="eastAsia" w:cs="Times New Roman"/>
          <w:color w:val="000000" w:themeColor="text1"/>
          <w:sz w:val="24"/>
          <w:szCs w:val="22"/>
          <w:lang w:val="en-US" w:eastAsia="zh-CN"/>
          <w14:textFill>
            <w14:solidFill>
              <w14:schemeClr w14:val="tx1"/>
            </w14:solidFill>
          </w14:textFill>
        </w:rPr>
      </w:pPr>
      <w:r>
        <w:rPr>
          <w:rFonts w:hint="eastAsia" w:cs="Times New Roman"/>
          <w:color w:val="000000" w:themeColor="text1"/>
          <w:sz w:val="24"/>
          <w:szCs w:val="22"/>
          <w:lang w:val="en-US" w:eastAsia="zh-CN"/>
          <w14:textFill>
            <w14:solidFill>
              <w14:schemeClr w14:val="tx1"/>
            </w14:solidFill>
          </w14:textFill>
        </w:rPr>
        <w:t>2、承包人应在2022年7月15日前，完成所有合同工程，否则，需按合同总价2.5%的标准向发包人支付违约金。</w:t>
      </w:r>
    </w:p>
    <w:p>
      <w:pPr>
        <w:spacing w:line="360" w:lineRule="auto"/>
        <w:ind w:firstLine="480"/>
        <w:rPr>
          <w:rFonts w:hint="eastAsia" w:cs="Times New Roman"/>
          <w:color w:val="000000" w:themeColor="text1"/>
          <w:sz w:val="24"/>
          <w:szCs w:val="22"/>
          <w:lang w:val="en-US" w:eastAsia="zh-CN"/>
          <w14:textFill>
            <w14:solidFill>
              <w14:schemeClr w14:val="tx1"/>
            </w14:solidFill>
          </w14:textFill>
        </w:rPr>
      </w:pPr>
      <w:r>
        <w:rPr>
          <w:rFonts w:hint="eastAsia" w:cs="Times New Roman"/>
          <w:color w:val="000000" w:themeColor="text1"/>
          <w:sz w:val="24"/>
          <w:szCs w:val="22"/>
          <w:lang w:val="en-US" w:eastAsia="zh-CN"/>
          <w14:textFill>
            <w14:solidFill>
              <w14:schemeClr w14:val="tx1"/>
            </w14:solidFill>
          </w14:textFill>
        </w:rPr>
        <w:t>如某节点工期有所延误，但工程总工期未超时或提前完成，豁免该节点的违约金；工程总工期超时，从逾期次日起，每天按工程结算价总款的0.5%支付违约金，累计违约金最高不超过合同总价5%。</w:t>
      </w:r>
    </w:p>
    <w:p>
      <w:pPr>
        <w:spacing w:line="360" w:lineRule="auto"/>
        <w:ind w:firstLine="480"/>
        <w:rPr>
          <w:rFonts w:hint="eastAsia" w:cs="Times New Roman"/>
          <w:color w:val="000000" w:themeColor="text1"/>
          <w:sz w:val="24"/>
          <w:szCs w:val="22"/>
          <w:lang w:val="en-US" w:eastAsia="zh-CN"/>
          <w14:textFill>
            <w14:solidFill>
              <w14:schemeClr w14:val="tx1"/>
            </w14:solidFill>
          </w14:textFill>
        </w:rPr>
      </w:pPr>
      <w:r>
        <w:rPr>
          <w:rFonts w:hint="eastAsia" w:cs="Times New Roman"/>
          <w:color w:val="000000" w:themeColor="text1"/>
          <w:sz w:val="24"/>
          <w:szCs w:val="22"/>
          <w:lang w:val="en-US" w:eastAsia="zh-CN"/>
          <w14:textFill>
            <w14:solidFill>
              <w14:schemeClr w14:val="tx1"/>
            </w14:solidFill>
          </w14:textFill>
        </w:rPr>
        <w:t>（五）因承包人原因导致工期延误的，除支付违约金以外，给发包人造成经济损失的，承包人还应一并赔偿。</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cs="Times New Roman"/>
          <w:color w:val="000000" w:themeColor="text1"/>
          <w:sz w:val="24"/>
          <w:szCs w:val="22"/>
          <w:lang w:val="en-US" w:eastAsia="zh-CN"/>
          <w14:textFill>
            <w14:solidFill>
              <w14:schemeClr w14:val="tx1"/>
            </w14:solidFill>
          </w14:textFill>
        </w:rPr>
        <w:t>（六）因承包人原因造成施工质量、安全事故，除按本合同第八条第（二）款约定承担相关责任外，应向发包人支付工程合同总价款20%的违约金，违约金不足以弥补发包人损失的，承包人应承担不足部分的赔偿责任。</w:t>
      </w:r>
    </w:p>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一</w:t>
      </w:r>
      <w:r>
        <w:rPr>
          <w:rFonts w:asciiTheme="minorEastAsia" w:hAnsiTheme="minorEastAsia" w:eastAsiaTheme="minorEastAsia"/>
          <w:b/>
          <w:color w:val="000000" w:themeColor="text1"/>
          <w:sz w:val="24"/>
          <w14:textFill>
            <w14:solidFill>
              <w14:schemeClr w14:val="tx1"/>
            </w14:solidFill>
          </w14:textFill>
        </w:rPr>
        <w:t>、争议解决方式</w:t>
      </w:r>
    </w:p>
    <w:p>
      <w:pPr>
        <w:spacing w:line="360" w:lineRule="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    本合同执行中如有争议，双方当秉承互谅互让精神，友好协商解决。协商不成，任何一方可向发包人所在地有管辖权的人民法院起诉。</w:t>
      </w:r>
    </w:p>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十</w:t>
      </w: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、其他</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（一）</w:t>
      </w:r>
      <w:r>
        <w:rPr>
          <w:rFonts w:asciiTheme="minorEastAsia" w:hAnsiTheme="minorEastAsia" w:eastAsiaTheme="minorEastAsia"/>
          <w:color w:val="000000" w:themeColor="text1"/>
          <w:sz w:val="24"/>
          <w:szCs w:val="24"/>
          <w14:textFill>
            <w14:solidFill>
              <w14:schemeClr w14:val="tx1"/>
            </w14:solidFill>
          </w14:textFill>
        </w:rPr>
        <w:t>凡有关本合同的通知、请求或其他通讯往来，须以书面为准，可采用书信、传真方式按如下地址寄发或送达对方。双方地址如有变更，须书面通知对方，否则，另一方仍按合同地址送达前述文件。</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发包人邮寄地址：广州市</w:t>
      </w:r>
      <w:r>
        <w:rPr>
          <w:rFonts w:hint="eastAsia" w:asciiTheme="minorEastAsia" w:hAnsiTheme="minorEastAsia" w:eastAsiaTheme="minorEastAsia"/>
          <w:color w:val="000000" w:themeColor="text1"/>
          <w:sz w:val="24"/>
          <w:szCs w:val="24"/>
          <w14:textFill>
            <w14:solidFill>
              <w14:schemeClr w14:val="tx1"/>
            </w14:solidFill>
          </w14:textFill>
        </w:rPr>
        <w:t>天河区黄埔大道中311</w:t>
      </w:r>
      <w:r>
        <w:rPr>
          <w:rFonts w:asciiTheme="minorEastAsia" w:hAnsiTheme="minorEastAsia" w:eastAsiaTheme="minorEastAsia"/>
          <w:color w:val="000000" w:themeColor="text1"/>
          <w:sz w:val="24"/>
          <w:szCs w:val="24"/>
          <w14:textFill>
            <w14:solidFill>
              <w14:schemeClr w14:val="tx1"/>
            </w14:solidFill>
          </w14:textFill>
        </w:rPr>
        <w:t>号</w:t>
      </w:r>
      <w:r>
        <w:rPr>
          <w:rFonts w:hint="eastAsia" w:asciiTheme="minorEastAsia" w:hAnsiTheme="minorEastAsia" w:eastAsiaTheme="minorEastAsia"/>
          <w:color w:val="000000" w:themeColor="text1"/>
          <w:sz w:val="24"/>
          <w:szCs w:val="24"/>
          <w14:textFill>
            <w14:solidFill>
              <w14:schemeClr w14:val="tx1"/>
            </w14:solidFill>
          </w14:textFill>
        </w:rPr>
        <w:t>羊城创意产业园2-27栋</w:t>
      </w:r>
      <w:r>
        <w:rPr>
          <w:rFonts w:asciiTheme="minorEastAsia" w:hAnsiTheme="minorEastAsia" w:eastAsiaTheme="minorEastAsia"/>
          <w:color w:val="000000" w:themeColor="text1"/>
          <w:sz w:val="24"/>
          <w:szCs w:val="24"/>
          <w14:textFill>
            <w14:solidFill>
              <w14:schemeClr w14:val="tx1"/>
            </w14:solidFill>
          </w14:textFill>
        </w:rPr>
        <w:t>，邮政编码：510</w:t>
      </w:r>
      <w:r>
        <w:rPr>
          <w:rFonts w:hint="eastAsia" w:asciiTheme="minorEastAsia" w:hAnsiTheme="minorEastAsia" w:eastAsiaTheme="minorEastAsia"/>
          <w:color w:val="000000" w:themeColor="text1"/>
          <w:sz w:val="24"/>
          <w:szCs w:val="24"/>
          <w14:textFill>
            <w14:solidFill>
              <w14:schemeClr w14:val="tx1"/>
            </w14:solidFill>
          </w14:textFill>
        </w:rPr>
        <w:t>655；联系人：</w:t>
      </w:r>
      <w:r>
        <w:rPr>
          <w:rFonts w:hint="eastAsia" w:asciiTheme="minorEastAsia" w:hAnsiTheme="minorEastAsia" w:eastAsiaTheme="minorEastAsia"/>
          <w:color w:val="000000" w:themeColor="text1"/>
          <w:sz w:val="24"/>
          <w:szCs w:val="24"/>
          <w:lang w:eastAsia="zh-CN"/>
          <w14:textFill>
            <w14:solidFill>
              <w14:schemeClr w14:val="tx1"/>
            </w14:solidFill>
          </w14:textFill>
        </w:rPr>
        <w:t>谭柏雄</w:t>
      </w:r>
      <w:r>
        <w:rPr>
          <w:rFonts w:hint="eastAsia" w:asciiTheme="minorEastAsia" w:hAnsiTheme="minorEastAsia" w:eastAsiaTheme="minorEastAsia"/>
          <w:color w:val="000000" w:themeColor="text1"/>
          <w:sz w:val="24"/>
          <w:szCs w:val="24"/>
          <w14:textFill>
            <w14:solidFill>
              <w14:schemeClr w14:val="tx1"/>
            </w14:solidFill>
          </w14:textFill>
        </w:rPr>
        <w:t>，联系电话：020-8713</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3242</w:t>
      </w:r>
      <w:r>
        <w:rPr>
          <w:rFonts w:asciiTheme="minorEastAsia" w:hAnsiTheme="minorEastAsia" w:eastAsia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承包人邮寄地址：</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，邮政编码：</w:t>
      </w:r>
      <w:r>
        <w:rPr>
          <w:rFonts w:hint="eastAsia" w:asciiTheme="minorEastAsia" w:hAnsiTheme="minorEastAsia" w:eastAsia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，联系电话：</w:t>
      </w:r>
      <w:r>
        <w:rPr>
          <w:rFonts w:asciiTheme="minorEastAsia" w:hAnsiTheme="minorEastAsia" w:eastAsia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（二）本合同未尽事宜，由发包人、承包人双方共同商议，签订补充协议，补充协议与本合同具备同等法律效力。</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（三）</w:t>
      </w:r>
      <w:r>
        <w:rPr>
          <w:rFonts w:hint="eastAsia" w:asciiTheme="minorEastAsia" w:hAnsiTheme="minorEastAsia" w:eastAsiaTheme="minorEastAsia"/>
          <w:color w:val="000000" w:themeColor="text1"/>
          <w:sz w:val="24"/>
          <w14:textFill>
            <w14:solidFill>
              <w14:schemeClr w14:val="tx1"/>
            </w14:solidFill>
          </w14:textFill>
        </w:rPr>
        <w:t>工程量清单</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报价</w:t>
      </w:r>
      <w:r>
        <w:rPr>
          <w:rFonts w:asciiTheme="minorEastAsia" w:hAnsiTheme="minorEastAsia" w:eastAsiaTheme="minorEastAsia"/>
          <w:color w:val="000000" w:themeColor="text1"/>
          <w:sz w:val="24"/>
          <w14:textFill>
            <w14:solidFill>
              <w14:schemeClr w14:val="tx1"/>
            </w14:solidFill>
          </w14:textFill>
        </w:rPr>
        <w:t>文件、施工方案等，均为合同的组成部分。</w:t>
      </w:r>
    </w:p>
    <w:p>
      <w:pPr>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（四）</w:t>
      </w:r>
      <w:r>
        <w:rPr>
          <w:rFonts w:asciiTheme="minorEastAsia" w:hAnsiTheme="minorEastAsia" w:eastAsiaTheme="minorEastAsia"/>
          <w:color w:val="000000" w:themeColor="text1"/>
          <w:sz w:val="24"/>
          <w14:textFill>
            <w14:solidFill>
              <w14:schemeClr w14:val="tx1"/>
            </w14:solidFill>
          </w14:textFill>
        </w:rPr>
        <w:t>本合同一式</w:t>
      </w:r>
      <w:r>
        <w:rPr>
          <w:rFonts w:hint="eastAsia" w:asciiTheme="minorEastAsia" w:hAnsiTheme="minorEastAsia" w:eastAsiaTheme="minorEastAsia"/>
          <w:color w:val="000000" w:themeColor="text1"/>
          <w:sz w:val="24"/>
          <w14:textFill>
            <w14:solidFill>
              <w14:schemeClr w14:val="tx1"/>
            </w14:solidFill>
          </w14:textFill>
        </w:rPr>
        <w:t>四</w:t>
      </w:r>
      <w:r>
        <w:rPr>
          <w:rFonts w:asciiTheme="minorEastAsia" w:hAnsiTheme="minorEastAsia" w:eastAsiaTheme="minorEastAsia"/>
          <w:color w:val="000000" w:themeColor="text1"/>
          <w:sz w:val="24"/>
          <w14:textFill>
            <w14:solidFill>
              <w14:schemeClr w14:val="tx1"/>
            </w14:solidFill>
          </w14:textFill>
        </w:rPr>
        <w:t>份，发包人执</w:t>
      </w:r>
      <w:r>
        <w:rPr>
          <w:rFonts w:hint="eastAsia" w:asciiTheme="minorEastAsia" w:hAnsiTheme="minorEastAsia" w:eastAsiaTheme="minorEastAsia"/>
          <w:color w:val="000000" w:themeColor="text1"/>
          <w:sz w:val="24"/>
          <w14:textFill>
            <w14:solidFill>
              <w14:schemeClr w14:val="tx1"/>
            </w14:solidFill>
          </w14:textFill>
        </w:rPr>
        <w:t>贰</w:t>
      </w:r>
      <w:r>
        <w:rPr>
          <w:rFonts w:asciiTheme="minorEastAsia" w:hAnsiTheme="minorEastAsia" w:eastAsiaTheme="minorEastAsia"/>
          <w:color w:val="000000" w:themeColor="text1"/>
          <w:sz w:val="24"/>
          <w14:textFill>
            <w14:solidFill>
              <w14:schemeClr w14:val="tx1"/>
            </w14:solidFill>
          </w14:textFill>
        </w:rPr>
        <w:t>份，承包人执</w:t>
      </w:r>
      <w:r>
        <w:rPr>
          <w:rFonts w:hint="eastAsia" w:asciiTheme="minorEastAsia" w:hAnsiTheme="minorEastAsia" w:eastAsiaTheme="minorEastAsia"/>
          <w:color w:val="000000" w:themeColor="text1"/>
          <w:sz w:val="24"/>
          <w14:textFill>
            <w14:solidFill>
              <w14:schemeClr w14:val="tx1"/>
            </w14:solidFill>
          </w14:textFill>
        </w:rPr>
        <w:t>贰</w:t>
      </w:r>
      <w:r>
        <w:rPr>
          <w:rFonts w:asciiTheme="minorEastAsia" w:hAnsiTheme="minorEastAsia" w:eastAsiaTheme="minorEastAsia"/>
          <w:color w:val="000000" w:themeColor="text1"/>
          <w:sz w:val="24"/>
          <w14:textFill>
            <w14:solidFill>
              <w14:schemeClr w14:val="tx1"/>
            </w14:solidFill>
          </w14:textFill>
        </w:rPr>
        <w:t>份，自双方签字盖章之日起生效，具有同等的法律效力。本合同在保修期满并结清款项后失效。</w:t>
      </w: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（以下无正文）</w:t>
      </w:r>
    </w:p>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发包人：</w:t>
      </w:r>
      <w:r>
        <w:rPr>
          <w:rFonts w:hint="eastAsia" w:asciiTheme="minorEastAsia" w:hAnsiTheme="minorEastAsia" w:eastAsiaTheme="minorEastAsia"/>
          <w:b/>
          <w:color w:val="000000" w:themeColor="text1"/>
          <w:sz w:val="24"/>
          <w14:textFill>
            <w14:solidFill>
              <w14:schemeClr w14:val="tx1"/>
            </w14:solidFill>
          </w14:textFill>
        </w:rPr>
        <w:t xml:space="preserve"> 广州市新扬物业管理有限公司    </w:t>
      </w:r>
      <w:r>
        <w:rPr>
          <w:rFonts w:asciiTheme="minorEastAsia" w:hAnsiTheme="minorEastAsia" w:eastAsiaTheme="minorEastAsia"/>
          <w:b/>
          <w:color w:val="000000" w:themeColor="text1"/>
          <w:sz w:val="24"/>
          <w14:textFill>
            <w14:solidFill>
              <w14:schemeClr w14:val="tx1"/>
            </w14:solidFill>
          </w14:textFill>
        </w:rPr>
        <w:t>承包人：</w:t>
      </w:r>
      <w:r>
        <w:rPr>
          <w:rFonts w:hint="eastAsia" w:asciiTheme="minorEastAsia" w:hAnsiTheme="minorEastAsia" w:eastAsiaTheme="minorEastAsia"/>
          <w:b/>
          <w:color w:val="000000" w:themeColor="text1"/>
          <w:sz w:val="24"/>
          <w:lang w:val="en-US" w:eastAsia="zh-CN"/>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盖</w:t>
      </w:r>
      <w:r>
        <w:rPr>
          <w:rFonts w:asciiTheme="minorEastAsia" w:hAnsiTheme="minorEastAsia" w:eastAsiaTheme="minorEastAsia"/>
          <w:b/>
          <w:color w:val="000000" w:themeColor="text1"/>
          <w:sz w:val="24"/>
          <w14:textFill>
            <w14:solidFill>
              <w14:schemeClr w14:val="tx1"/>
            </w14:solidFill>
          </w14:textFill>
        </w:rPr>
        <w:t xml:space="preserve">章）                           </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盖</w:t>
      </w:r>
      <w:r>
        <w:rPr>
          <w:rFonts w:asciiTheme="minorEastAsia" w:hAnsiTheme="minorEastAsia" w:eastAsiaTheme="minorEastAsia"/>
          <w:b/>
          <w:color w:val="000000" w:themeColor="text1"/>
          <w:sz w:val="24"/>
          <w14:textFill>
            <w14:solidFill>
              <w14:schemeClr w14:val="tx1"/>
            </w14:solidFill>
          </w14:textFill>
        </w:rPr>
        <w:t>章）</w:t>
      </w:r>
    </w:p>
    <w:p>
      <w:pPr>
        <w:tabs>
          <w:tab w:val="left" w:pos="525"/>
          <w:tab w:val="left" w:pos="1155"/>
        </w:tabs>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法定代表人</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法定代表人：</w:t>
      </w:r>
    </w:p>
    <w:p>
      <w:pPr>
        <w:tabs>
          <w:tab w:val="left" w:pos="525"/>
          <w:tab w:val="left" w:pos="1155"/>
        </w:tabs>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（签字</w:t>
      </w:r>
      <w:r>
        <w:rPr>
          <w:rFonts w:hint="eastAsia" w:asciiTheme="minorEastAsia" w:hAnsiTheme="minorEastAsia" w:eastAsiaTheme="minorEastAsia"/>
          <w:b/>
          <w:color w:val="000000" w:themeColor="text1"/>
          <w:sz w:val="24"/>
          <w:szCs w:val="24"/>
          <w14:textFill>
            <w14:solidFill>
              <w14:schemeClr w14:val="tx1"/>
            </w14:solidFill>
          </w14:textFill>
        </w:rPr>
        <w:t>或盖章</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（签字</w:t>
      </w:r>
      <w:r>
        <w:rPr>
          <w:rFonts w:hint="eastAsia" w:asciiTheme="minorEastAsia" w:hAnsiTheme="minorEastAsia" w:eastAsiaTheme="minorEastAsia"/>
          <w:b/>
          <w:color w:val="000000" w:themeColor="text1"/>
          <w:sz w:val="24"/>
          <w:szCs w:val="24"/>
          <w14:textFill>
            <w14:solidFill>
              <w14:schemeClr w14:val="tx1"/>
            </w14:solidFill>
          </w14:textFill>
        </w:rPr>
        <w:t>或盖章</w:t>
      </w:r>
      <w:r>
        <w:rPr>
          <w:rFonts w:asciiTheme="minorEastAsia" w:hAnsiTheme="minorEastAsia" w:eastAsiaTheme="minorEastAsia"/>
          <w:b/>
          <w:color w:val="000000" w:themeColor="text1"/>
          <w:sz w:val="24"/>
          <w14:textFill>
            <w14:solidFill>
              <w14:schemeClr w14:val="tx1"/>
            </w14:solidFill>
          </w14:textFill>
        </w:rPr>
        <w:t>）</w:t>
      </w:r>
    </w:p>
    <w:p>
      <w:pPr>
        <w:tabs>
          <w:tab w:val="left" w:pos="525"/>
          <w:tab w:val="left" w:pos="1155"/>
        </w:tabs>
        <w:spacing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授权签约人</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 xml:space="preserve">      授权签约人</w:t>
      </w:r>
      <w:r>
        <w:rPr>
          <w:rFonts w:asciiTheme="minorEastAsia" w:hAnsiTheme="minorEastAsia" w:eastAsiaTheme="minorEastAsia"/>
          <w:b/>
          <w:color w:val="000000" w:themeColor="text1"/>
          <w:sz w:val="24"/>
          <w14:textFill>
            <w14:solidFill>
              <w14:schemeClr w14:val="tx1"/>
            </w14:solidFill>
          </w14:textFill>
        </w:rPr>
        <w:t>：</w:t>
      </w:r>
    </w:p>
    <w:p>
      <w:pPr>
        <w:tabs>
          <w:tab w:val="left" w:pos="525"/>
          <w:tab w:val="left" w:pos="1155"/>
        </w:tabs>
        <w:spacing w:line="360" w:lineRule="auto"/>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 xml:space="preserve">（签字）                         </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 xml:space="preserve"> （签字）</w:t>
      </w:r>
    </w:p>
    <w:p>
      <w:pPr>
        <w:tabs>
          <w:tab w:val="left" w:pos="525"/>
          <w:tab w:val="left" w:pos="1155"/>
        </w:tabs>
        <w:spacing w:line="320" w:lineRule="exac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签订日</w:t>
      </w:r>
      <w:r>
        <w:rPr>
          <w:rFonts w:asciiTheme="minorEastAsia" w:hAnsiTheme="minorEastAsia" w:eastAsiaTheme="minorEastAsia"/>
          <w:b/>
          <w:color w:val="000000" w:themeColor="text1"/>
          <w:sz w:val="24"/>
          <w14:textFill>
            <w14:solidFill>
              <w14:schemeClr w14:val="tx1"/>
            </w14:solidFill>
          </w14:textFill>
        </w:rPr>
        <w:t>期：20</w:t>
      </w: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Theme="minorEastAsia" w:hAnsiTheme="minorEastAsia" w:eastAsiaTheme="minorEastAsia"/>
          <w:b/>
          <w:color w:val="000000" w:themeColor="text1"/>
          <w:sz w:val="24"/>
          <w:lang w:val="en-US" w:eastAsia="zh-CN"/>
          <w14:textFill>
            <w14:solidFill>
              <w14:schemeClr w14:val="tx1"/>
            </w14:solidFill>
          </w14:textFill>
        </w:rPr>
        <w:t>2</w:t>
      </w:r>
      <w:r>
        <w:rPr>
          <w:rFonts w:asciiTheme="minorEastAsia" w:hAnsiTheme="minorEastAsia" w:eastAsiaTheme="minorEastAsia"/>
          <w:b/>
          <w:color w:val="000000" w:themeColor="text1"/>
          <w:sz w:val="24"/>
          <w14:textFill>
            <w14:solidFill>
              <w14:schemeClr w14:val="tx1"/>
            </w14:solidFill>
          </w14:textFill>
        </w:rPr>
        <w:t>年</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 xml:space="preserve">月   日    </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 xml:space="preserve">  签订</w:t>
      </w:r>
      <w:r>
        <w:rPr>
          <w:rFonts w:asciiTheme="minorEastAsia" w:hAnsiTheme="minorEastAsia" w:eastAsiaTheme="minorEastAsia"/>
          <w:b/>
          <w:color w:val="000000" w:themeColor="text1"/>
          <w:sz w:val="24"/>
          <w14:textFill>
            <w14:solidFill>
              <w14:schemeClr w14:val="tx1"/>
            </w14:solidFill>
          </w14:textFill>
        </w:rPr>
        <w:t>日期：20</w:t>
      </w: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Theme="minorEastAsia" w:hAnsiTheme="minorEastAsia" w:eastAsiaTheme="minorEastAsia"/>
          <w:b/>
          <w:color w:val="000000" w:themeColor="text1"/>
          <w:sz w:val="24"/>
          <w:lang w:val="en-US" w:eastAsia="zh-CN"/>
          <w14:textFill>
            <w14:solidFill>
              <w14:schemeClr w14:val="tx1"/>
            </w14:solidFill>
          </w14:textFill>
        </w:rPr>
        <w:t>2</w:t>
      </w:r>
      <w:r>
        <w:rPr>
          <w:rFonts w:asciiTheme="minorEastAsia" w:hAnsiTheme="minorEastAsia" w:eastAsiaTheme="minorEastAsia"/>
          <w:b/>
          <w:color w:val="000000" w:themeColor="text1"/>
          <w:sz w:val="24"/>
          <w14:textFill>
            <w14:solidFill>
              <w14:schemeClr w14:val="tx1"/>
            </w14:solidFill>
          </w14:textFill>
        </w:rPr>
        <w:t>年</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asciiTheme="minorEastAsia" w:hAnsiTheme="minorEastAsia" w:eastAsiaTheme="minorEastAsia"/>
          <w:b/>
          <w:color w:val="000000" w:themeColor="text1"/>
          <w:sz w:val="24"/>
          <w14:textFill>
            <w14:solidFill>
              <w14:schemeClr w14:val="tx1"/>
            </w14:solidFill>
          </w14:textFill>
        </w:rPr>
        <w:t xml:space="preserve">月  日 </w:t>
      </w:r>
    </w:p>
    <w:p>
      <w:pPr>
        <w:pStyle w:val="2"/>
        <w:rPr>
          <w:rFonts w:hint="eastAsia"/>
        </w:rPr>
      </w:pPr>
    </w:p>
    <w:p>
      <w:pPr>
        <w:rPr>
          <w:rFonts w:hint="eastAsia"/>
        </w:rPr>
      </w:pPr>
    </w:p>
    <w:p>
      <w:pPr>
        <w:pStyle w:val="2"/>
        <w:rPr>
          <w:rFonts w:hint="eastAsia"/>
        </w:rPr>
      </w:pPr>
    </w:p>
    <w:p>
      <w:pPr>
        <w:pStyle w:val="2"/>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color w:val="000000" w:themeColor="text1"/>
          <w:kern w:val="0"/>
          <w:sz w:val="28"/>
          <w:szCs w:val="28"/>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eastAsia="zh-CN"/>
          <w14:textFill>
            <w14:solidFill>
              <w14:schemeClr w14:val="tx1"/>
            </w14:solidFill>
          </w14:textFill>
        </w:rPr>
        <w:t>羊城创意产业园4号停车场修缮工程</w:t>
      </w:r>
      <w:r>
        <w:rPr>
          <w:rFonts w:hint="eastAsia" w:ascii="宋体" w:hAnsi="宋体" w:cs="宋体"/>
          <w:color w:val="000000" w:themeColor="text1"/>
          <w:sz w:val="24"/>
          <w14:textFill>
            <w14:solidFill>
              <w14:schemeClr w14:val="tx1"/>
            </w14:solidFill>
          </w14:textFill>
        </w:rPr>
        <w:t>施工分部分项工程清单计价表</w:t>
      </w:r>
      <w:r>
        <w:rPr>
          <w:rFonts w:hint="eastAsia" w:asciiTheme="minorEastAsia" w:hAnsiTheme="minorEastAsia" w:eastAsiaTheme="minorEastAsia"/>
          <w:color w:val="000000" w:themeColor="text1"/>
          <w:sz w:val="24"/>
          <w14:textFill>
            <w14:solidFill>
              <w14:schemeClr w14:val="tx1"/>
            </w14:solidFill>
          </w14:textFill>
        </w:rPr>
        <w:t>》</w:t>
      </w:r>
    </w:p>
    <w:tbl>
      <w:tblPr>
        <w:tblStyle w:val="8"/>
        <w:tblW w:w="8940" w:type="dxa"/>
        <w:tblInd w:w="93" w:type="dxa"/>
        <w:tblLayout w:type="fixed"/>
        <w:tblCellMar>
          <w:top w:w="0" w:type="dxa"/>
          <w:left w:w="108" w:type="dxa"/>
          <w:bottom w:w="0" w:type="dxa"/>
          <w:right w:w="108" w:type="dxa"/>
        </w:tblCellMar>
      </w:tblPr>
      <w:tblGrid>
        <w:gridCol w:w="645"/>
        <w:gridCol w:w="4725"/>
        <w:gridCol w:w="1680"/>
        <w:gridCol w:w="1890"/>
      </w:tblGrid>
      <w:tr>
        <w:tblPrEx>
          <w:tblCellMar>
            <w:top w:w="0" w:type="dxa"/>
            <w:left w:w="108" w:type="dxa"/>
            <w:bottom w:w="0" w:type="dxa"/>
            <w:right w:w="108" w:type="dxa"/>
          </w:tblCellMar>
        </w:tblPrEx>
        <w:trPr>
          <w:trHeight w:val="285" w:hRule="atLeast"/>
        </w:trPr>
        <w:tc>
          <w:tcPr>
            <w:tcW w:w="645"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4725"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单位工程名称</w:t>
            </w:r>
          </w:p>
        </w:tc>
        <w:tc>
          <w:tcPr>
            <w:tcW w:w="1680" w:type="dxa"/>
            <w:tcBorders>
              <w:top w:val="single" w:color="auto" w:sz="8" w:space="0"/>
              <w:left w:val="nil"/>
              <w:bottom w:val="single" w:color="auto" w:sz="4" w:space="0"/>
              <w:right w:val="single" w:color="auto" w:sz="4" w:space="0"/>
            </w:tcBorders>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金额（元）</w:t>
            </w:r>
          </w:p>
        </w:tc>
        <w:tc>
          <w:tcPr>
            <w:tcW w:w="1890" w:type="dxa"/>
            <w:tcBorders>
              <w:top w:val="single" w:color="auto" w:sz="8" w:space="0"/>
              <w:left w:val="nil"/>
              <w:bottom w:val="single" w:color="auto" w:sz="4" w:space="0"/>
              <w:right w:val="single" w:color="auto" w:sz="8" w:space="0"/>
            </w:tcBorders>
            <w:noWrap/>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tblPrEx>
          <w:tblCellMar>
            <w:top w:w="0" w:type="dxa"/>
            <w:left w:w="108" w:type="dxa"/>
            <w:bottom w:w="0" w:type="dxa"/>
            <w:right w:w="108" w:type="dxa"/>
          </w:tblCellMar>
        </w:tblPrEx>
        <w:trPr>
          <w:trHeight w:val="285" w:hRule="atLeast"/>
        </w:trPr>
        <w:tc>
          <w:tcPr>
            <w:tcW w:w="645"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472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Cs w:val="21"/>
                <w14:textFill>
                  <w14:solidFill>
                    <w14:schemeClr w14:val="tx1"/>
                  </w14:solidFill>
                </w14:textFill>
              </w:rPr>
            </w:pPr>
          </w:p>
        </w:tc>
        <w:tc>
          <w:tcPr>
            <w:tcW w:w="16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Cs w:val="21"/>
                <w14:textFill>
                  <w14:solidFill>
                    <w14:schemeClr w14:val="tx1"/>
                  </w14:solidFill>
                </w14:textFill>
              </w:rPr>
            </w:pPr>
          </w:p>
        </w:tc>
        <w:tc>
          <w:tcPr>
            <w:tcW w:w="1890" w:type="dxa"/>
            <w:tcBorders>
              <w:top w:val="nil"/>
              <w:left w:val="nil"/>
              <w:bottom w:val="single" w:color="auto" w:sz="4" w:space="0"/>
              <w:right w:val="single" w:color="auto" w:sz="8" w:space="0"/>
            </w:tcBorders>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645"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472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themeColor="text1"/>
                <w:kern w:val="0"/>
                <w:szCs w:val="21"/>
                <w14:textFill>
                  <w14:solidFill>
                    <w14:schemeClr w14:val="tx1"/>
                  </w14:solidFill>
                </w14:textFill>
              </w:rPr>
            </w:pPr>
          </w:p>
        </w:tc>
        <w:tc>
          <w:tcPr>
            <w:tcW w:w="1680"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themeColor="text1"/>
                <w:kern w:val="0"/>
                <w:szCs w:val="21"/>
                <w14:textFill>
                  <w14:solidFill>
                    <w14:schemeClr w14:val="tx1"/>
                  </w14:solidFill>
                </w14:textFill>
              </w:rPr>
            </w:pPr>
          </w:p>
        </w:tc>
        <w:tc>
          <w:tcPr>
            <w:tcW w:w="1890" w:type="dxa"/>
            <w:tcBorders>
              <w:top w:val="nil"/>
              <w:left w:val="nil"/>
              <w:bottom w:val="single" w:color="auto" w:sz="4" w:space="0"/>
              <w:right w:val="single" w:color="auto" w:sz="8" w:space="0"/>
            </w:tcBorders>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85" w:hRule="atLeast"/>
        </w:trPr>
        <w:tc>
          <w:tcPr>
            <w:tcW w:w="8940" w:type="dxa"/>
            <w:gridSpan w:val="4"/>
            <w:tcBorders>
              <w:top w:val="nil"/>
              <w:left w:val="single" w:color="auto" w:sz="8" w:space="0"/>
              <w:bottom w:val="single" w:color="auto" w:sz="4" w:space="0"/>
              <w:right w:val="single" w:color="auto" w:sz="8" w:space="0"/>
            </w:tcBorders>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645" w:type="dxa"/>
            <w:tcBorders>
              <w:top w:val="nil"/>
              <w:left w:val="single" w:color="auto" w:sz="8" w:space="0"/>
              <w:bottom w:val="single" w:color="auto" w:sz="8" w:space="0"/>
              <w:right w:val="single" w:color="auto" w:sz="4" w:space="0"/>
            </w:tcBorders>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725" w:type="dxa"/>
            <w:tcBorders>
              <w:top w:val="nil"/>
              <w:left w:val="nil"/>
              <w:bottom w:val="single" w:color="auto" w:sz="8" w:space="0"/>
              <w:right w:val="single" w:color="auto" w:sz="4" w:space="0"/>
            </w:tcBorders>
            <w:noWrap/>
            <w:vAlign w:val="center"/>
          </w:tcPr>
          <w:p>
            <w:pPr>
              <w:widowControl/>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合计</w:t>
            </w:r>
          </w:p>
        </w:tc>
        <w:tc>
          <w:tcPr>
            <w:tcW w:w="1680" w:type="dxa"/>
            <w:tcBorders>
              <w:top w:val="nil"/>
              <w:left w:val="nil"/>
              <w:bottom w:val="single" w:color="auto" w:sz="8" w:space="0"/>
              <w:right w:val="single" w:color="auto" w:sz="4" w:space="0"/>
            </w:tcBorders>
            <w:noWrap/>
            <w:vAlign w:val="center"/>
          </w:tcPr>
          <w:p>
            <w:pPr>
              <w:widowControl/>
              <w:jc w:val="right"/>
              <w:rPr>
                <w:rFonts w:ascii="宋体" w:hAnsi="宋体" w:cs="宋体"/>
                <w:color w:val="000000" w:themeColor="text1"/>
                <w:kern w:val="0"/>
                <w:szCs w:val="21"/>
                <w14:textFill>
                  <w14:solidFill>
                    <w14:schemeClr w14:val="tx1"/>
                  </w14:solidFill>
                </w14:textFill>
              </w:rPr>
            </w:pPr>
          </w:p>
        </w:tc>
        <w:tc>
          <w:tcPr>
            <w:tcW w:w="1890" w:type="dxa"/>
            <w:tcBorders>
              <w:top w:val="nil"/>
              <w:left w:val="nil"/>
              <w:bottom w:val="single" w:color="auto" w:sz="8" w:space="0"/>
              <w:right w:val="single" w:color="auto" w:sz="8" w:space="0"/>
            </w:tcBorders>
            <w:noWrap/>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pPr>
        <w:spacing w:line="360" w:lineRule="auto"/>
        <w:rPr>
          <w:rFonts w:ascii="宋体" w:hAnsi="宋体" w:cs="宋体"/>
          <w:color w:val="000000" w:themeColor="text1"/>
          <w:sz w:val="24"/>
          <w14:textFill>
            <w14:solidFill>
              <w14:schemeClr w14:val="tx1"/>
            </w14:solidFill>
          </w14:textFill>
        </w:rPr>
      </w:pPr>
    </w:p>
    <w:tbl>
      <w:tblPr>
        <w:tblStyle w:val="8"/>
        <w:tblW w:w="10490" w:type="dxa"/>
        <w:tblInd w:w="-743" w:type="dxa"/>
        <w:tblLayout w:type="fixed"/>
        <w:tblCellMar>
          <w:top w:w="0" w:type="dxa"/>
          <w:left w:w="108" w:type="dxa"/>
          <w:bottom w:w="0" w:type="dxa"/>
          <w:right w:w="108" w:type="dxa"/>
        </w:tblCellMar>
      </w:tblPr>
      <w:tblGrid>
        <w:gridCol w:w="567"/>
        <w:gridCol w:w="1560"/>
        <w:gridCol w:w="1276"/>
        <w:gridCol w:w="2551"/>
        <w:gridCol w:w="851"/>
        <w:gridCol w:w="709"/>
        <w:gridCol w:w="850"/>
        <w:gridCol w:w="851"/>
        <w:gridCol w:w="1275"/>
      </w:tblGrid>
      <w:tr>
        <w:tblPrEx>
          <w:tblCellMar>
            <w:top w:w="0" w:type="dxa"/>
            <w:left w:w="108" w:type="dxa"/>
            <w:bottom w:w="0" w:type="dxa"/>
            <w:right w:w="108" w:type="dxa"/>
          </w:tblCellMar>
        </w:tblPrEx>
        <w:trPr>
          <w:trHeight w:val="904" w:hRule="atLeast"/>
        </w:trPr>
        <w:tc>
          <w:tcPr>
            <w:tcW w:w="567" w:type="dxa"/>
            <w:tcBorders>
              <w:top w:val="single" w:color="000000" w:sz="8" w:space="0"/>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bookmarkStart w:id="4" w:name="OLE_LINK3"/>
            <w:bookmarkStart w:id="5" w:name="OLE_LINK2"/>
            <w:r>
              <w:rPr>
                <w:rFonts w:hint="eastAsia" w:ascii="宋体" w:hAnsi="宋体" w:cs="宋体"/>
                <w:color w:val="000000" w:themeColor="text1"/>
                <w:kern w:val="0"/>
                <w:sz w:val="20"/>
                <w14:textFill>
                  <w14:solidFill>
                    <w14:schemeClr w14:val="tx1"/>
                  </w14:solidFill>
                </w14:textFill>
              </w:rPr>
              <w:t>序号</w:t>
            </w:r>
          </w:p>
        </w:tc>
        <w:tc>
          <w:tcPr>
            <w:tcW w:w="1560"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项目编码</w:t>
            </w:r>
          </w:p>
        </w:tc>
        <w:tc>
          <w:tcPr>
            <w:tcW w:w="1276"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项目名称</w:t>
            </w:r>
          </w:p>
        </w:tc>
        <w:tc>
          <w:tcPr>
            <w:tcW w:w="2551"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项目特征描述</w:t>
            </w:r>
          </w:p>
        </w:tc>
        <w:tc>
          <w:tcPr>
            <w:tcW w:w="851"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主材品牌</w:t>
            </w:r>
          </w:p>
        </w:tc>
        <w:tc>
          <w:tcPr>
            <w:tcW w:w="709"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计量单位</w:t>
            </w:r>
          </w:p>
        </w:tc>
        <w:tc>
          <w:tcPr>
            <w:tcW w:w="850"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工程量</w:t>
            </w:r>
          </w:p>
        </w:tc>
        <w:tc>
          <w:tcPr>
            <w:tcW w:w="851"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综合单价（元）</w:t>
            </w:r>
          </w:p>
        </w:tc>
        <w:tc>
          <w:tcPr>
            <w:tcW w:w="1275" w:type="dxa"/>
            <w:tcBorders>
              <w:top w:val="single" w:color="000000" w:sz="8" w:space="0"/>
              <w:left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合价（元）</w:t>
            </w:r>
          </w:p>
        </w:tc>
      </w:tr>
      <w:tr>
        <w:tblPrEx>
          <w:tblCellMar>
            <w:top w:w="0" w:type="dxa"/>
            <w:left w:w="108" w:type="dxa"/>
            <w:bottom w:w="0" w:type="dxa"/>
            <w:right w:w="108" w:type="dxa"/>
          </w:tblCellMar>
        </w:tblPrEx>
        <w:trPr>
          <w:trHeight w:val="469" w:hRule="atLeast"/>
        </w:trPr>
        <w:tc>
          <w:tcPr>
            <w:tcW w:w="567"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　</w:t>
            </w:r>
          </w:p>
        </w:tc>
        <w:tc>
          <w:tcPr>
            <w:tcW w:w="156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　</w:t>
            </w:r>
          </w:p>
        </w:tc>
        <w:tc>
          <w:tcPr>
            <w:tcW w:w="127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themeColor="text1"/>
                <w:kern w:val="0"/>
                <w:sz w:val="20"/>
                <w14:textFill>
                  <w14:solidFill>
                    <w14:schemeClr w14:val="tx1"/>
                  </w14:solidFill>
                </w14:textFill>
              </w:rPr>
            </w:pPr>
          </w:p>
        </w:tc>
        <w:tc>
          <w:tcPr>
            <w:tcW w:w="255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　</w:t>
            </w:r>
          </w:p>
        </w:tc>
        <w:tc>
          <w:tcPr>
            <w:tcW w:w="85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　</w:t>
            </w:r>
          </w:p>
        </w:tc>
        <w:tc>
          <w:tcPr>
            <w:tcW w:w="7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　</w:t>
            </w:r>
          </w:p>
        </w:tc>
        <w:tc>
          <w:tcPr>
            <w:tcW w:w="85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　</w:t>
            </w:r>
          </w:p>
        </w:tc>
        <w:tc>
          <w:tcPr>
            <w:tcW w:w="85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　</w:t>
            </w:r>
          </w:p>
        </w:tc>
        <w:tc>
          <w:tcPr>
            <w:tcW w:w="1275" w:type="dxa"/>
            <w:tcBorders>
              <w:top w:val="single" w:color="000000" w:sz="8"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59" w:hRule="atLeast"/>
        </w:trPr>
        <w:tc>
          <w:tcPr>
            <w:tcW w:w="567"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56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276"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themeColor="text1"/>
                <w:kern w:val="0"/>
                <w:sz w:val="20"/>
                <w14:textFill>
                  <w14:solidFill>
                    <w14:schemeClr w14:val="tx1"/>
                  </w14:solidFill>
                </w14:textFill>
              </w:rPr>
            </w:pPr>
          </w:p>
        </w:tc>
        <w:tc>
          <w:tcPr>
            <w:tcW w:w="2551"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themeColor="text1"/>
                <w:kern w:val="0"/>
                <w:sz w:val="20"/>
                <w14:textFill>
                  <w14:solidFill>
                    <w14:schemeClr w14:val="tx1"/>
                  </w14:solidFill>
                </w14:textFill>
              </w:rPr>
            </w:pPr>
          </w:p>
        </w:tc>
        <w:tc>
          <w:tcPr>
            <w:tcW w:w="851"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　</w:t>
            </w:r>
          </w:p>
        </w:tc>
        <w:tc>
          <w:tcPr>
            <w:tcW w:w="709"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themeColor="text1"/>
                <w:kern w:val="0"/>
                <w:sz w:val="20"/>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themeColor="text1"/>
                <w:kern w:val="0"/>
                <w:sz w:val="20"/>
                <w14:textFill>
                  <w14:solidFill>
                    <w14:schemeClr w14:val="tx1"/>
                  </w14:solidFill>
                </w14:textFill>
              </w:rPr>
            </w:pPr>
          </w:p>
        </w:tc>
        <w:tc>
          <w:tcPr>
            <w:tcW w:w="851" w:type="dxa"/>
            <w:tcBorders>
              <w:top w:val="nil"/>
              <w:left w:val="nil"/>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themeColor="text1"/>
                <w:kern w:val="0"/>
                <w:sz w:val="20"/>
                <w14:textFill>
                  <w14:solidFill>
                    <w14:schemeClr w14:val="tx1"/>
                  </w14:solidFill>
                </w14:textFill>
              </w:rPr>
            </w:pPr>
          </w:p>
        </w:tc>
        <w:tc>
          <w:tcPr>
            <w:tcW w:w="1275" w:type="dxa"/>
            <w:tcBorders>
              <w:top w:val="nil"/>
              <w:left w:val="nil"/>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479" w:hRule="atLeast"/>
        </w:trPr>
        <w:tc>
          <w:tcPr>
            <w:tcW w:w="567" w:type="dxa"/>
            <w:tcBorders>
              <w:top w:val="nil"/>
              <w:left w:val="single" w:color="000000" w:sz="8" w:space="0"/>
              <w:bottom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56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themeColor="text1"/>
                <w:kern w:val="0"/>
                <w:sz w:val="20"/>
                <w14:textFill>
                  <w14:solidFill>
                    <w14:schemeClr w14:val="tx1"/>
                  </w14:solidFill>
                </w14:textFill>
              </w:rPr>
            </w:pPr>
          </w:p>
        </w:tc>
        <w:tc>
          <w:tcPr>
            <w:tcW w:w="1276"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themeColor="text1"/>
                <w:kern w:val="0"/>
                <w:sz w:val="20"/>
                <w14:textFill>
                  <w14:solidFill>
                    <w14:schemeClr w14:val="tx1"/>
                  </w14:solidFill>
                </w14:textFill>
              </w:rPr>
            </w:pPr>
          </w:p>
        </w:tc>
        <w:tc>
          <w:tcPr>
            <w:tcW w:w="2551"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themeColor="text1"/>
                <w:kern w:val="0"/>
                <w:sz w:val="20"/>
                <w14:textFill>
                  <w14:solidFill>
                    <w14:schemeClr w14:val="tx1"/>
                  </w14:solidFill>
                </w14:textFill>
              </w:rPr>
            </w:pPr>
          </w:p>
        </w:tc>
        <w:tc>
          <w:tcPr>
            <w:tcW w:w="851"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　</w:t>
            </w:r>
          </w:p>
        </w:tc>
        <w:tc>
          <w:tcPr>
            <w:tcW w:w="709"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themeColor="text1"/>
                <w:kern w:val="0"/>
                <w:sz w:val="20"/>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themeColor="text1"/>
                <w:kern w:val="0"/>
                <w:sz w:val="20"/>
                <w14:textFill>
                  <w14:solidFill>
                    <w14:schemeClr w14:val="tx1"/>
                  </w14:solidFill>
                </w14:textFill>
              </w:rPr>
            </w:pPr>
          </w:p>
        </w:tc>
        <w:tc>
          <w:tcPr>
            <w:tcW w:w="851" w:type="dxa"/>
            <w:tcBorders>
              <w:top w:val="nil"/>
              <w:left w:val="nil"/>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themeColor="text1"/>
                <w:kern w:val="0"/>
                <w:sz w:val="20"/>
                <w14:textFill>
                  <w14:solidFill>
                    <w14:schemeClr w14:val="tx1"/>
                  </w14:solidFill>
                </w14:textFill>
              </w:rPr>
            </w:pPr>
          </w:p>
        </w:tc>
        <w:tc>
          <w:tcPr>
            <w:tcW w:w="1275" w:type="dxa"/>
            <w:tcBorders>
              <w:top w:val="nil"/>
              <w:left w:val="nil"/>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themeColor="text1"/>
                <w:kern w:val="0"/>
                <w:sz w:val="20"/>
                <w14:textFill>
                  <w14:solidFill>
                    <w14:schemeClr w14:val="tx1"/>
                  </w14:solidFill>
                </w14:textFill>
              </w:rPr>
            </w:pPr>
          </w:p>
        </w:tc>
      </w:tr>
      <w:bookmarkEnd w:id="4"/>
      <w:bookmarkEnd w:id="5"/>
    </w:tbl>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pStyle w:val="2"/>
        <w:rPr>
          <w:rFonts w:hint="eastAsia"/>
          <w:color w:val="000000" w:themeColor="text1"/>
          <w:sz w:val="24"/>
          <w14:textFill>
            <w14:solidFill>
              <w14:schemeClr w14:val="tx1"/>
            </w14:solidFill>
          </w14:textFill>
        </w:rPr>
      </w:pPr>
    </w:p>
    <w:p>
      <w:pPr>
        <w:rPr>
          <w:rFonts w:hint="eastAsia"/>
          <w:color w:val="000000" w:themeColor="text1"/>
          <w:sz w:val="24"/>
          <w14:textFill>
            <w14:solidFill>
              <w14:schemeClr w14:val="tx1"/>
            </w14:solidFill>
          </w14:textFill>
        </w:rPr>
      </w:pPr>
    </w:p>
    <w:p>
      <w:pPr>
        <w:spacing w:line="360" w:lineRule="auto"/>
        <w:rPr>
          <w:rFonts w:hint="eastAsia" w:asciiTheme="minorEastAsia" w:hAnsiTheme="minorEastAsia" w:eastAsiaTheme="minorEastAsia"/>
          <w:b/>
          <w:color w:val="000000" w:themeColor="text1"/>
          <w:sz w:val="28"/>
          <w:szCs w:val="28"/>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附件</w:t>
      </w:r>
      <w:r>
        <w:rPr>
          <w:rFonts w:asciiTheme="minorEastAsia" w:hAnsiTheme="minorEastAsia" w:eastAsiaTheme="minorEastAsia"/>
          <w:b/>
          <w:color w:val="000000" w:themeColor="text1"/>
          <w:sz w:val="28"/>
          <w:szCs w:val="28"/>
          <w14:textFill>
            <w14:solidFill>
              <w14:schemeClr w14:val="tx1"/>
            </w14:solidFill>
          </w14:textFill>
        </w:rPr>
        <w:t>2</w:t>
      </w:r>
      <w:r>
        <w:rPr>
          <w:color w:val="000000" w:themeColor="text1"/>
          <w:sz w:val="24"/>
          <w14:textFill>
            <w14:solidFill>
              <w14:schemeClr w14:val="tx1"/>
            </w14:solidFill>
          </w14:textFill>
        </w:rPr>
        <w:t>：工程质量保修书</w:t>
      </w:r>
    </w:p>
    <w:p>
      <w:pPr>
        <w:spacing w:line="360" w:lineRule="auto"/>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工程质量保修书</w:t>
      </w:r>
    </w:p>
    <w:p>
      <w:pPr>
        <w:spacing w:line="360" w:lineRule="auto"/>
        <w:rPr>
          <w:color w:val="000000" w:themeColor="text1"/>
          <w:sz w:val="24"/>
          <w14:textFill>
            <w14:solidFill>
              <w14:schemeClr w14:val="tx1"/>
            </w14:solidFill>
          </w14:textFill>
        </w:rPr>
      </w:pP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发包人</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（全称）</w:t>
      </w:r>
      <w:r>
        <w:rPr>
          <w:rFonts w:hint="eastAsia" w:ascii="宋体" w:hAnsi="宋体" w:cs="宋体"/>
          <w:color w:val="000000" w:themeColor="text1"/>
          <w:sz w:val="24"/>
          <w:szCs w:val="24"/>
          <w14:textFill>
            <w14:solidFill>
              <w14:schemeClr w14:val="tx1"/>
            </w14:solidFill>
          </w14:textFill>
        </w:rPr>
        <w:t>广州市新扬物业管理有限公司</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承包人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（全称） </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为保证</w:t>
      </w:r>
      <w:r>
        <w:rPr>
          <w:rFonts w:hint="eastAsia"/>
          <w:color w:val="000000" w:themeColor="text1"/>
          <w:sz w:val="24"/>
          <w:szCs w:val="24"/>
          <w:lang w:eastAsia="zh-CN"/>
          <w14:textFill>
            <w14:solidFill>
              <w14:schemeClr w14:val="tx1"/>
            </w14:solidFill>
          </w14:textFill>
        </w:rPr>
        <w:t>羊城创意产业园4号停车场修缮工程</w:t>
      </w:r>
      <w:r>
        <w:rPr>
          <w:color w:val="000000" w:themeColor="text1"/>
          <w:sz w:val="24"/>
          <w:szCs w:val="24"/>
          <w14:textFill>
            <w14:solidFill>
              <w14:schemeClr w14:val="tx1"/>
            </w14:solidFill>
          </w14:textFill>
        </w:rPr>
        <w:t xml:space="preserve">施工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 </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1、质量保修范围 </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按本合同工程承包范围。 </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 质量保修期 </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2.1 质量保修期从合同工程实际竣工之日算起。单项竣工验收的工程，按单项工程分别计算质量保修期。 </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 双方根据《建设工程质量管理条例》及有关规定，约定本工程质量保修期如下：</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2.2.1土建工程基础及主体结构按设计文件规定的使用年限，屋面防水工程、有防水要求的卫生间、房间和外墙面的防渗漏工程为伍年；</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2.2.2电气管线、上下水管线安装、设备安装和装修工程为贰年；</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2.2.3其他专业保修期为壹年。</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 质量保修责任 </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3.1  属于保修范围的项目，承包人应在接到通知后的2个日历天内派人保修。承包人不在约定期限内派人保修，发包人可自行或指派第三方保修，费用在质保金中扣除。 </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3.2  发生紧急抢修事故的，承包人在接到通知后，应立即到达事故现场抢修。 </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3.3  质量保修完成后，由发包人组织验收。</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4、质量保修费用</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质量保修费用及相关的损害赔偿费，由承包人承担。</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5、质量保修金与支付</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按照本合同第</w:t>
      </w:r>
      <w:r>
        <w:rPr>
          <w:rFonts w:hint="eastAsia"/>
          <w:color w:val="000000" w:themeColor="text1"/>
          <w:sz w:val="24"/>
          <w:szCs w:val="24"/>
          <w14:textFill>
            <w14:solidFill>
              <w14:schemeClr w14:val="tx1"/>
            </w14:solidFill>
          </w14:textFill>
        </w:rPr>
        <w:t>七</w:t>
      </w:r>
      <w:r>
        <w:rPr>
          <w:color w:val="000000" w:themeColor="text1"/>
          <w:sz w:val="24"/>
          <w:szCs w:val="24"/>
          <w14:textFill>
            <w14:solidFill>
              <w14:schemeClr w14:val="tx1"/>
            </w14:solidFill>
          </w14:textFill>
        </w:rPr>
        <w:t>条第（</w:t>
      </w:r>
      <w:r>
        <w:rPr>
          <w:rFonts w:hint="eastAsia"/>
          <w:color w:val="000000" w:themeColor="text1"/>
          <w:sz w:val="24"/>
          <w:szCs w:val="24"/>
          <w14:textFill>
            <w14:solidFill>
              <w14:schemeClr w14:val="tx1"/>
            </w14:solidFill>
          </w14:textFill>
        </w:rPr>
        <w:t>二</w:t>
      </w:r>
      <w:r>
        <w:rPr>
          <w:color w:val="000000" w:themeColor="text1"/>
          <w:sz w:val="24"/>
          <w:szCs w:val="24"/>
          <w14:textFill>
            <w14:solidFill>
              <w14:schemeClr w14:val="tx1"/>
            </w14:solidFill>
          </w14:textFill>
        </w:rPr>
        <w:t>）款约定，本工程的工程质量保修金为工程结算价款的3%。发包人在竣工验收合格满贰年未发生质量事故或赔偿责任后14 个工作日内将质量保修金无息付清给承包人。质量保修金的返还，并不能解除承包人按合同约定应负的质量保修责任。</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6、 其它 </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6.1  双方约定的其它工程质量保修事项：</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6.2  本工程质量保修书，由发包人承包人在工程竣工验收前签署，作为合同附件，其有效期限至保修期满。</w:t>
      </w:r>
    </w:p>
    <w:p>
      <w:pPr>
        <w:tabs>
          <w:tab w:val="left" w:pos="525"/>
          <w:tab w:val="left" w:pos="1155"/>
        </w:tabs>
        <w:spacing w:line="480" w:lineRule="exact"/>
        <w:rPr>
          <w:rFonts w:asciiTheme="minorEastAsia" w:hAnsiTheme="minorEastAsia" w:eastAsiaTheme="minorEastAsia"/>
          <w:b/>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（以下无正文）</w:t>
      </w:r>
    </w:p>
    <w:p>
      <w:pPr>
        <w:spacing w:line="360" w:lineRule="auto"/>
        <w:rPr>
          <w:rFonts w:asciiTheme="minorEastAsia" w:hAnsiTheme="minorEastAsia" w:eastAsiaTheme="minorEastAsia"/>
          <w:b/>
          <w:color w:val="000000" w:themeColor="text1"/>
          <w:sz w:val="24"/>
          <w:szCs w:val="24"/>
          <w14:textFill>
            <w14:solidFill>
              <w14:schemeClr w14:val="tx1"/>
            </w14:solidFill>
          </w14:textFill>
        </w:rPr>
      </w:pPr>
      <w:r>
        <w:rPr>
          <w:color w:val="000000" w:themeColor="text1"/>
          <w:sz w:val="24"/>
          <w:szCs w:val="22"/>
          <w14:textFill>
            <w14:solidFill>
              <w14:schemeClr w14:val="tx1"/>
            </w14:solidFill>
          </w14:textFill>
        </w:rPr>
        <w:t xml:space="preserve"> </w:t>
      </w:r>
    </w:p>
    <w:p>
      <w:pPr>
        <w:tabs>
          <w:tab w:val="left" w:pos="525"/>
          <w:tab w:val="left" w:pos="1155"/>
        </w:tabs>
        <w:spacing w:line="480" w:lineRule="exact"/>
        <w:rPr>
          <w:rFonts w:asciiTheme="minorEastAsia" w:hAnsiTheme="minorEastAsia" w:eastAsiaTheme="minorEastAsia"/>
          <w:b/>
          <w:color w:val="000000" w:themeColor="text1"/>
          <w:sz w:val="24"/>
          <w:szCs w:val="24"/>
          <w14:textFill>
            <w14:solidFill>
              <w14:schemeClr w14:val="tx1"/>
            </w14:solidFill>
          </w14:textFill>
        </w:rPr>
      </w:pPr>
    </w:p>
    <w:p>
      <w:pPr>
        <w:spacing w:line="360" w:lineRule="auto"/>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承包人：</w:t>
      </w:r>
      <w:r>
        <w:rPr>
          <w:rFonts w:hint="eastAsia"/>
          <w:color w:val="000000" w:themeColor="text1"/>
          <w:sz w:val="24"/>
          <w:szCs w:val="22"/>
          <w:lang w:val="en-US" w:eastAsia="zh-CN"/>
          <w14:textFill>
            <w14:solidFill>
              <w14:schemeClr w14:val="tx1"/>
            </w14:solidFill>
          </w14:textFill>
        </w:rPr>
        <w:t xml:space="preserve">           </w:t>
      </w:r>
      <w:r>
        <w:rPr>
          <w:color w:val="000000" w:themeColor="text1"/>
          <w:sz w:val="24"/>
          <w:szCs w:val="22"/>
          <w14:textFill>
            <w14:solidFill>
              <w14:schemeClr w14:val="tx1"/>
            </w14:solidFill>
          </w14:textFill>
        </w:rPr>
        <w:t xml:space="preserve">（公章）                                </w:t>
      </w:r>
    </w:p>
    <w:p>
      <w:pPr>
        <w:spacing w:line="360" w:lineRule="auto"/>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 xml:space="preserve">法定代表人/授权签约人（签字）：                                                            </w:t>
      </w: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r>
        <w:rPr>
          <w:color w:val="000000" w:themeColor="text1"/>
          <w:sz w:val="24"/>
          <w:szCs w:val="22"/>
          <w14:textFill>
            <w14:solidFill>
              <w14:schemeClr w14:val="tx1"/>
            </w14:solidFill>
          </w14:textFill>
        </w:rPr>
        <w:t>签订日期：202</w:t>
      </w:r>
      <w:r>
        <w:rPr>
          <w:rFonts w:hint="eastAsia"/>
          <w:color w:val="000000" w:themeColor="text1"/>
          <w:sz w:val="24"/>
          <w:szCs w:val="22"/>
          <w:lang w:val="en-US" w:eastAsia="zh-CN"/>
          <w14:textFill>
            <w14:solidFill>
              <w14:schemeClr w14:val="tx1"/>
            </w14:solidFill>
          </w14:textFill>
        </w:rPr>
        <w:t>2</w:t>
      </w:r>
      <w:r>
        <w:rPr>
          <w:color w:val="000000" w:themeColor="text1"/>
          <w:sz w:val="24"/>
          <w:szCs w:val="22"/>
          <w14:textFill>
            <w14:solidFill>
              <w14:schemeClr w14:val="tx1"/>
            </w14:solidFill>
          </w14:textFill>
        </w:rPr>
        <w:t>年   月   日</w:t>
      </w:r>
    </w:p>
    <w:p>
      <w:pPr>
        <w:pStyle w:val="2"/>
        <w:rPr>
          <w:color w:val="000000" w:themeColor="text1"/>
          <w14:textFill>
            <w14:solidFill>
              <w14:schemeClr w14:val="tx1"/>
            </w14:solidFill>
          </w14:textFill>
        </w:rPr>
      </w:pPr>
    </w:p>
    <w:p>
      <w:pPr>
        <w:tabs>
          <w:tab w:val="left" w:pos="525"/>
          <w:tab w:val="left" w:pos="1155"/>
        </w:tabs>
        <w:spacing w:line="320" w:lineRule="exact"/>
        <w:rPr>
          <w:bCs/>
          <w:color w:val="000000" w:themeColor="text1"/>
          <w:sz w:val="24"/>
          <w14:textFill>
            <w14:solidFill>
              <w14:schemeClr w14:val="tx1"/>
            </w14:solidFill>
          </w14:textFill>
        </w:rPr>
      </w:pPr>
    </w:p>
    <w:p>
      <w:pPr>
        <w:tabs>
          <w:tab w:val="left" w:pos="525"/>
          <w:tab w:val="left" w:pos="1155"/>
        </w:tabs>
        <w:spacing w:line="320" w:lineRule="exact"/>
        <w:rPr>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附件</w:t>
      </w:r>
      <w:r>
        <w:rPr>
          <w:rFonts w:hint="eastAsia" w:asciiTheme="minorEastAsia" w:hAnsiTheme="minorEastAsia" w:eastAsiaTheme="minorEastAsia"/>
          <w:b/>
          <w:bCs/>
          <w:color w:val="000000" w:themeColor="text1"/>
          <w:sz w:val="28"/>
          <w:szCs w:val="28"/>
          <w14:textFill>
            <w14:solidFill>
              <w14:schemeClr w14:val="tx1"/>
            </w14:solidFill>
          </w14:textFill>
        </w:rPr>
        <w:t>3</w:t>
      </w:r>
      <w:r>
        <w:rPr>
          <w:bCs/>
          <w:color w:val="000000" w:themeColor="text1"/>
          <w:sz w:val="24"/>
          <w14:textFill>
            <w14:solidFill>
              <w14:schemeClr w14:val="tx1"/>
            </w14:solidFill>
          </w14:textFill>
        </w:rPr>
        <w:t>：安全总责承诺书</w:t>
      </w:r>
    </w:p>
    <w:p>
      <w:pPr>
        <w:tabs>
          <w:tab w:val="left" w:pos="525"/>
          <w:tab w:val="left" w:pos="1155"/>
        </w:tabs>
        <w:spacing w:line="320" w:lineRule="exact"/>
        <w:rPr>
          <w:bCs/>
          <w:color w:val="000000" w:themeColor="text1"/>
          <w:sz w:val="24"/>
          <w14:textFill>
            <w14:solidFill>
              <w14:schemeClr w14:val="tx1"/>
            </w14:solidFill>
          </w14:textFill>
        </w:rPr>
      </w:pPr>
    </w:p>
    <w:p>
      <w:pPr>
        <w:tabs>
          <w:tab w:val="left" w:pos="525"/>
          <w:tab w:val="left" w:pos="1155"/>
        </w:tabs>
        <w:spacing w:line="32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安全总责承诺书</w:t>
      </w:r>
    </w:p>
    <w:p>
      <w:pPr>
        <w:tabs>
          <w:tab w:val="left" w:pos="525"/>
          <w:tab w:val="left" w:pos="1155"/>
        </w:tabs>
        <w:spacing w:line="320" w:lineRule="exact"/>
        <w:rPr>
          <w:bCs/>
          <w:color w:val="000000" w:themeColor="text1"/>
          <w:sz w:val="24"/>
          <w14:textFill>
            <w14:solidFill>
              <w14:schemeClr w14:val="tx1"/>
            </w14:solidFill>
          </w14:textFill>
        </w:rPr>
      </w:pPr>
    </w:p>
    <w:p>
      <w:pPr>
        <w:ind w:firstLine="480" w:firstLineChars="200"/>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我司将严格遵守建设工程安全管理制度，严格遵守建设工程余泥渣土运输与排放管理制度，执行“一不准进、三不准出”规定。选择合法的余泥渣土运输单位及排放点。按照国家、广东省、广州市施工现场管理法规和规定执行，严格遵守《羊城创意产业园施工现场消防、安全文明管理制度》。</w:t>
      </w:r>
    </w:p>
    <w:p>
      <w:pPr>
        <w:ind w:firstLine="480" w:firstLineChars="200"/>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承诺如不执行上述安全管理规定，造成火灾或其它案情，将自行承担相应的法律责任和经济赔偿。</w:t>
      </w:r>
    </w:p>
    <w:p>
      <w:pPr>
        <w:ind w:firstLine="480" w:firstLineChars="200"/>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承诺如违反建设工程余泥渣土运输与排放管理制度等相关工程管理规定，将自愿接受：通报批评，记录不良行为，列入黑名单；并提请资质审批部门降低或吊销企业资质、项目负责人的建造师从业资格和专职安全员安全培训考核证书。</w:t>
      </w:r>
    </w:p>
    <w:p>
      <w:pPr>
        <w:ind w:firstLine="480" w:firstLineChars="200"/>
        <w:rPr>
          <w:bCs/>
          <w:color w:val="000000" w:themeColor="text1"/>
          <w:sz w:val="24"/>
          <w:szCs w:val="22"/>
          <w14:textFill>
            <w14:solidFill>
              <w14:schemeClr w14:val="tx1"/>
            </w14:solidFill>
          </w14:textFill>
        </w:rPr>
      </w:pPr>
    </w:p>
    <w:p>
      <w:pPr>
        <w:tabs>
          <w:tab w:val="left" w:pos="525"/>
          <w:tab w:val="left" w:pos="1155"/>
        </w:tabs>
        <w:spacing w:line="320" w:lineRule="exact"/>
        <w:ind w:firstLine="480" w:firstLineChars="200"/>
        <w:rPr>
          <w:bCs/>
          <w:color w:val="000000" w:themeColor="text1"/>
          <w:sz w:val="24"/>
          <w:szCs w:val="22"/>
          <w14:textFill>
            <w14:solidFill>
              <w14:schemeClr w14:val="tx1"/>
            </w14:solidFill>
          </w14:textFill>
        </w:rPr>
      </w:pPr>
    </w:p>
    <w:p>
      <w:pPr>
        <w:ind w:firstLine="480" w:firstLineChars="200"/>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 xml:space="preserve">                    </w:t>
      </w:r>
      <w:r>
        <w:rPr>
          <w:rFonts w:hint="eastAsia"/>
          <w:bCs/>
          <w:color w:val="000000" w:themeColor="text1"/>
          <w:sz w:val="24"/>
          <w:szCs w:val="22"/>
          <w:lang w:eastAsia="zh-CN"/>
          <w14:textFill>
            <w14:solidFill>
              <w14:schemeClr w14:val="tx1"/>
            </w14:solidFill>
          </w14:textFill>
        </w:rPr>
        <w:t>参与比选人</w:t>
      </w:r>
      <w:r>
        <w:rPr>
          <w:bCs/>
          <w:color w:val="000000" w:themeColor="text1"/>
          <w:sz w:val="24"/>
          <w:szCs w:val="22"/>
          <w14:textFill>
            <w14:solidFill>
              <w14:schemeClr w14:val="tx1"/>
            </w14:solidFill>
          </w14:textFill>
        </w:rPr>
        <w:t xml:space="preserve">名称（盖公章）：                  </w:t>
      </w:r>
    </w:p>
    <w:p>
      <w:pPr>
        <w:ind w:firstLine="2640" w:firstLineChars="1100"/>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 xml:space="preserve">法定代表人或被授权人（签字或盖章）：         </w:t>
      </w:r>
    </w:p>
    <w:p>
      <w:pPr>
        <w:ind w:firstLine="480" w:firstLineChars="200"/>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 xml:space="preserve">                          日期：     202</w:t>
      </w:r>
      <w:r>
        <w:rPr>
          <w:rFonts w:hint="eastAsia"/>
          <w:bCs/>
          <w:color w:val="000000" w:themeColor="text1"/>
          <w:sz w:val="24"/>
          <w:szCs w:val="22"/>
          <w:lang w:val="en-US" w:eastAsia="zh-CN"/>
          <w14:textFill>
            <w14:solidFill>
              <w14:schemeClr w14:val="tx1"/>
            </w14:solidFill>
          </w14:textFill>
        </w:rPr>
        <w:t>2</w:t>
      </w:r>
      <w:r>
        <w:rPr>
          <w:bCs/>
          <w:color w:val="000000" w:themeColor="text1"/>
          <w:sz w:val="24"/>
          <w:szCs w:val="22"/>
          <w14:textFill>
            <w14:solidFill>
              <w14:schemeClr w14:val="tx1"/>
            </w14:solidFill>
          </w14:textFill>
        </w:rPr>
        <w:t xml:space="preserve"> 年    月    日</w:t>
      </w: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tabs>
          <w:tab w:val="left" w:pos="525"/>
          <w:tab w:val="left" w:pos="1155"/>
        </w:tabs>
        <w:spacing w:line="320" w:lineRule="exact"/>
        <w:rPr>
          <w:bCs/>
          <w:color w:val="000000" w:themeColor="text1"/>
          <w:sz w:val="24"/>
          <w14:textFill>
            <w14:solidFill>
              <w14:schemeClr w14:val="tx1"/>
            </w14:solidFill>
          </w14:textFill>
        </w:rPr>
      </w:pPr>
    </w:p>
    <w:p>
      <w:pPr>
        <w:tabs>
          <w:tab w:val="left" w:pos="525"/>
          <w:tab w:val="left" w:pos="1155"/>
        </w:tabs>
        <w:spacing w:line="320" w:lineRule="exact"/>
        <w:rPr>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附件</w:t>
      </w:r>
      <w:r>
        <w:rPr>
          <w:rFonts w:hint="eastAsia" w:asciiTheme="minorEastAsia" w:hAnsiTheme="minorEastAsia" w:eastAsiaTheme="minorEastAsia"/>
          <w:b/>
          <w:bCs/>
          <w:color w:val="000000" w:themeColor="text1"/>
          <w:sz w:val="28"/>
          <w:szCs w:val="28"/>
          <w14:textFill>
            <w14:solidFill>
              <w14:schemeClr w14:val="tx1"/>
            </w14:solidFill>
          </w14:textFill>
        </w:rPr>
        <w:t>4</w:t>
      </w:r>
      <w:r>
        <w:rPr>
          <w:bCs/>
          <w:color w:val="000000" w:themeColor="text1"/>
          <w:sz w:val="24"/>
          <w14:textFill>
            <w14:solidFill>
              <w14:schemeClr w14:val="tx1"/>
            </w14:solidFill>
          </w14:textFill>
        </w:rPr>
        <w:t>：维稳承诺书</w:t>
      </w:r>
    </w:p>
    <w:p>
      <w:pPr>
        <w:tabs>
          <w:tab w:val="left" w:pos="525"/>
          <w:tab w:val="left" w:pos="1155"/>
        </w:tabs>
        <w:spacing w:line="32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维稳承诺书</w:t>
      </w:r>
    </w:p>
    <w:p>
      <w:pPr>
        <w:rPr>
          <w:bCs/>
          <w:color w:val="000000" w:themeColor="text1"/>
          <w:sz w:val="24"/>
          <w:szCs w:val="22"/>
          <w14:textFill>
            <w14:solidFill>
              <w14:schemeClr w14:val="tx1"/>
            </w14:solidFill>
          </w14:textFill>
        </w:rPr>
      </w:pPr>
    </w:p>
    <w:p>
      <w:pPr>
        <w:spacing w:line="360" w:lineRule="auto"/>
        <w:ind w:firstLine="480"/>
        <w:rPr>
          <w:rFonts w:asciiTheme="minorEastAsia" w:hAnsiTheme="minorEastAsia" w:eastAsiaTheme="minorEastAsia"/>
          <w:bCs/>
          <w:color w:val="000000" w:themeColor="text1"/>
          <w:sz w:val="24"/>
          <w:szCs w:val="2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广州市新扬物业管理有限公司</w:t>
      </w:r>
      <w:r>
        <w:rPr>
          <w:rFonts w:asciiTheme="minorEastAsia" w:hAnsiTheme="minorEastAsia" w:eastAsiaTheme="minorEastAsia"/>
          <w:bCs/>
          <w:color w:val="000000" w:themeColor="text1"/>
          <w:sz w:val="24"/>
          <w:szCs w:val="22"/>
          <w14:textFill>
            <w14:solidFill>
              <w14:schemeClr w14:val="tx1"/>
            </w14:solidFill>
          </w14:textFill>
        </w:rPr>
        <w:t>：</w:t>
      </w:r>
    </w:p>
    <w:p>
      <w:pPr>
        <w:tabs>
          <w:tab w:val="left" w:pos="525"/>
          <w:tab w:val="left" w:pos="1155"/>
        </w:tabs>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Cs/>
          <w:color w:val="000000" w:themeColor="text1"/>
          <w:sz w:val="24"/>
          <w:szCs w:val="22"/>
          <w14:textFill>
            <w14:solidFill>
              <w14:schemeClr w14:val="tx1"/>
            </w14:solidFill>
          </w14:textFill>
        </w:rPr>
        <w:t>本公司就</w:t>
      </w:r>
      <w:r>
        <w:rPr>
          <w:rFonts w:hint="eastAsia" w:asciiTheme="minorEastAsia" w:hAnsiTheme="minorEastAsia" w:eastAsiaTheme="minorEastAsia"/>
          <w:bCs/>
          <w:color w:val="000000" w:themeColor="text1"/>
          <w:sz w:val="24"/>
          <w:szCs w:val="22"/>
          <w:lang w:eastAsia="zh-CN"/>
          <w14:textFill>
            <w14:solidFill>
              <w14:schemeClr w14:val="tx1"/>
            </w14:solidFill>
          </w14:textFill>
        </w:rPr>
        <w:t>羊城创意产业园4号停车场修缮工程</w:t>
      </w:r>
      <w:r>
        <w:rPr>
          <w:rFonts w:asciiTheme="minorEastAsia" w:hAnsiTheme="minorEastAsia" w:eastAsiaTheme="minorEastAsia"/>
          <w:bCs/>
          <w:color w:val="000000" w:themeColor="text1"/>
          <w:sz w:val="24"/>
          <w:szCs w:val="22"/>
          <w14:textFill>
            <w14:solidFill>
              <w14:schemeClr w14:val="tx1"/>
            </w14:solidFill>
          </w14:textFill>
        </w:rPr>
        <w:t>承诺如下：</w:t>
      </w:r>
    </w:p>
    <w:p>
      <w:pPr>
        <w:numPr>
          <w:ilvl w:val="0"/>
          <w:numId w:val="2"/>
        </w:numPr>
        <w:tabs>
          <w:tab w:val="left" w:pos="525"/>
          <w:tab w:val="left" w:pos="1155"/>
        </w:tabs>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我公司保证按时足额发放工人工资,</w:t>
      </w:r>
      <w:r>
        <w:rPr>
          <w:rFonts w:asciiTheme="minorEastAsia" w:hAnsiTheme="minorEastAsia" w:eastAsiaTheme="minorEastAsia"/>
          <w:bCs/>
          <w:color w:val="000000" w:themeColor="text1"/>
          <w:sz w:val="24"/>
          <w:szCs w:val="22"/>
          <w14:textFill>
            <w14:solidFill>
              <w14:schemeClr w14:val="tx1"/>
            </w14:solidFill>
          </w14:textFill>
        </w:rPr>
        <w:t>确保材料供应商及时供应符合要求的材料和向材料商支付材料款，</w:t>
      </w:r>
      <w:r>
        <w:rPr>
          <w:rFonts w:asciiTheme="minorEastAsia" w:hAnsiTheme="minorEastAsia" w:eastAsiaTheme="minorEastAsia"/>
          <w:bCs/>
          <w:color w:val="000000" w:themeColor="text1"/>
          <w:sz w:val="24"/>
          <w14:textFill>
            <w14:solidFill>
              <w14:schemeClr w14:val="tx1"/>
            </w14:solidFill>
          </w14:textFill>
        </w:rPr>
        <w:t>收到的工程款确保专款专用,不挪作其它用途。</w:t>
      </w:r>
    </w:p>
    <w:p>
      <w:pPr>
        <w:numPr>
          <w:ilvl w:val="0"/>
          <w:numId w:val="2"/>
        </w:numPr>
        <w:tabs>
          <w:tab w:val="left" w:pos="525"/>
          <w:tab w:val="left" w:pos="1155"/>
        </w:tabs>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 xml:space="preserve">我公司保证设立专门银行账户预存并管理工人工资，确保工人工资落实到位。 </w:t>
      </w:r>
    </w:p>
    <w:p>
      <w:pPr>
        <w:numPr>
          <w:ilvl w:val="0"/>
          <w:numId w:val="2"/>
        </w:numPr>
        <w:tabs>
          <w:tab w:val="left" w:pos="525"/>
          <w:tab w:val="left" w:pos="1155"/>
        </w:tabs>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Cs/>
          <w:color w:val="000000" w:themeColor="text1"/>
          <w:sz w:val="24"/>
          <w:szCs w:val="22"/>
          <w14:textFill>
            <w14:solidFill>
              <w14:schemeClr w14:val="tx1"/>
            </w14:solidFill>
          </w14:textFill>
        </w:rPr>
        <w:t>我公司保证现场施工人员和材料供应商绝不出现因各种原因到发包人单位要求支付货款、工资或进行闹事等不安定因素。</w:t>
      </w:r>
    </w:p>
    <w:p>
      <w:pPr>
        <w:tabs>
          <w:tab w:val="left" w:pos="525"/>
          <w:tab w:val="left" w:pos="1155"/>
        </w:tabs>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Cs/>
          <w:color w:val="000000" w:themeColor="text1"/>
          <w:sz w:val="24"/>
          <w:szCs w:val="22"/>
          <w14:textFill>
            <w14:solidFill>
              <w14:schemeClr w14:val="tx1"/>
            </w14:solidFill>
          </w14:textFill>
        </w:rPr>
        <w:t>4、遵守国家、地方政府等各项管理规定，无条件做好维稳工作，如我司维稳工作出现问题，给发包人造成经济或名誉损失，我司承担后果并负责赔偿。</w:t>
      </w:r>
    </w:p>
    <w:p>
      <w:pPr>
        <w:tabs>
          <w:tab w:val="left" w:pos="525"/>
          <w:tab w:val="left" w:pos="1155"/>
        </w:tabs>
        <w:spacing w:line="320" w:lineRule="exact"/>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11"/>
        <w:spacing w:line="240" w:lineRule="auto"/>
        <w:ind w:firstLine="3600" w:firstLineChars="1500"/>
        <w:rPr>
          <w:rFonts w:ascii="Times New Roman" w:hAnsi="Times New Roman" w:eastAsia="宋体"/>
          <w:bCs/>
          <w:color w:val="000000" w:themeColor="text1"/>
          <w:sz w:val="24"/>
          <w:szCs w:val="22"/>
          <w14:textFill>
            <w14:solidFill>
              <w14:schemeClr w14:val="tx1"/>
            </w14:solidFill>
          </w14:textFill>
        </w:rPr>
      </w:pPr>
      <w:r>
        <w:rPr>
          <w:rFonts w:hint="eastAsia" w:ascii="Times New Roman" w:hAnsi="Times New Roman" w:eastAsia="宋体"/>
          <w:bCs/>
          <w:color w:val="000000" w:themeColor="text1"/>
          <w:sz w:val="24"/>
          <w:szCs w:val="22"/>
          <w:lang w:eastAsia="zh-CN"/>
          <w14:textFill>
            <w14:solidFill>
              <w14:schemeClr w14:val="tx1"/>
            </w14:solidFill>
          </w14:textFill>
        </w:rPr>
        <w:t>参与比选人</w:t>
      </w:r>
      <w:r>
        <w:rPr>
          <w:rFonts w:ascii="Times New Roman" w:hAnsi="Times New Roman" w:eastAsia="宋体"/>
          <w:bCs/>
          <w:color w:val="000000" w:themeColor="text1"/>
          <w:sz w:val="24"/>
          <w:szCs w:val="22"/>
          <w14:textFill>
            <w14:solidFill>
              <w14:schemeClr w14:val="tx1"/>
            </w14:solidFill>
          </w14:textFill>
        </w:rPr>
        <w:t>名称（盖公章）：</w:t>
      </w:r>
    </w:p>
    <w:p>
      <w:pPr>
        <w:pStyle w:val="11"/>
        <w:spacing w:line="240" w:lineRule="auto"/>
        <w:ind w:firstLine="3600" w:firstLineChars="1500"/>
        <w:rPr>
          <w:rFonts w:ascii="Times New Roman" w:hAnsi="Times New Roman" w:eastAsia="宋体"/>
          <w:bCs/>
          <w:color w:val="000000" w:themeColor="text1"/>
          <w:sz w:val="24"/>
          <w:szCs w:val="22"/>
          <w14:textFill>
            <w14:solidFill>
              <w14:schemeClr w14:val="tx1"/>
            </w14:solidFill>
          </w14:textFill>
        </w:rPr>
      </w:pPr>
      <w:r>
        <w:rPr>
          <w:rFonts w:ascii="Times New Roman" w:hAnsi="Times New Roman" w:eastAsia="宋体"/>
          <w:bCs/>
          <w:color w:val="000000" w:themeColor="text1"/>
          <w:sz w:val="24"/>
          <w:szCs w:val="22"/>
          <w14:textFill>
            <w14:solidFill>
              <w14:schemeClr w14:val="tx1"/>
            </w14:solidFill>
          </w14:textFill>
        </w:rPr>
        <w:t xml:space="preserve">法定代表人或被授权人（签字或盖章）：         </w:t>
      </w:r>
    </w:p>
    <w:p>
      <w:pPr>
        <w:pStyle w:val="11"/>
        <w:spacing w:line="240" w:lineRule="auto"/>
        <w:ind w:firstLine="4080" w:firstLineChars="1700"/>
        <w:rPr>
          <w:rFonts w:ascii="Times New Roman" w:hAnsi="Times New Roman" w:eastAsia="宋体"/>
          <w:bCs/>
          <w:color w:val="000000" w:themeColor="text1"/>
          <w:sz w:val="24"/>
          <w:szCs w:val="22"/>
          <w14:textFill>
            <w14:solidFill>
              <w14:schemeClr w14:val="tx1"/>
            </w14:solidFill>
          </w14:textFill>
        </w:rPr>
      </w:pPr>
      <w:r>
        <w:rPr>
          <w:rFonts w:ascii="Times New Roman" w:hAnsi="Times New Roman" w:eastAsia="宋体"/>
          <w:bCs/>
          <w:color w:val="000000" w:themeColor="text1"/>
          <w:sz w:val="24"/>
          <w:szCs w:val="22"/>
          <w14:textFill>
            <w14:solidFill>
              <w14:schemeClr w14:val="tx1"/>
            </w14:solidFill>
          </w14:textFill>
        </w:rPr>
        <w:t>日期：202</w:t>
      </w:r>
      <w:r>
        <w:rPr>
          <w:rFonts w:hint="eastAsia" w:ascii="Times New Roman" w:hAnsi="Times New Roman" w:eastAsia="宋体"/>
          <w:bCs/>
          <w:color w:val="000000" w:themeColor="text1"/>
          <w:sz w:val="24"/>
          <w:szCs w:val="22"/>
          <w:lang w:val="en-US" w:eastAsia="zh-CN"/>
          <w14:textFill>
            <w14:solidFill>
              <w14:schemeClr w14:val="tx1"/>
            </w14:solidFill>
          </w14:textFill>
        </w:rPr>
        <w:t>2</w:t>
      </w:r>
      <w:r>
        <w:rPr>
          <w:rFonts w:ascii="Times New Roman" w:hAnsi="Times New Roman" w:eastAsia="宋体"/>
          <w:bCs/>
          <w:color w:val="000000" w:themeColor="text1"/>
          <w:sz w:val="24"/>
          <w:szCs w:val="22"/>
          <w14:textFill>
            <w14:solidFill>
              <w14:schemeClr w14:val="tx1"/>
            </w14:solidFill>
          </w14:textFill>
        </w:rPr>
        <w:t xml:space="preserve">年  月 </w:t>
      </w:r>
      <w:r>
        <w:rPr>
          <w:rFonts w:hint="eastAsia" w:ascii="Times New Roman" w:hAnsi="Times New Roman" w:eastAsia="宋体"/>
          <w:bCs/>
          <w:color w:val="000000" w:themeColor="text1"/>
          <w:sz w:val="24"/>
          <w:szCs w:val="22"/>
          <w14:textFill>
            <w14:solidFill>
              <w14:schemeClr w14:val="tx1"/>
            </w14:solidFill>
          </w14:textFill>
        </w:rPr>
        <w:t xml:space="preserve">  </w:t>
      </w:r>
      <w:r>
        <w:rPr>
          <w:rFonts w:ascii="Times New Roman" w:hAnsi="Times New Roman" w:eastAsia="宋体"/>
          <w:bCs/>
          <w:color w:val="000000" w:themeColor="text1"/>
          <w:sz w:val="24"/>
          <w:szCs w:val="22"/>
          <w14:textFill>
            <w14:solidFill>
              <w14:schemeClr w14:val="tx1"/>
            </w14:solidFill>
          </w14:textFill>
        </w:rPr>
        <w:t>日</w:t>
      </w:r>
    </w:p>
    <w:p>
      <w:pPr>
        <w:tabs>
          <w:tab w:val="left" w:pos="525"/>
          <w:tab w:val="left" w:pos="1155"/>
        </w:tabs>
        <w:spacing w:line="320" w:lineRule="exact"/>
        <w:rPr>
          <w:rFonts w:asciiTheme="minorEastAsia" w:hAnsiTheme="minorEastAsia" w:eastAsiaTheme="minorEastAsia"/>
          <w:b/>
          <w:bCs/>
          <w:color w:val="000000" w:themeColor="text1"/>
          <w:sz w:val="28"/>
          <w:szCs w:val="28"/>
          <w14:textFill>
            <w14:solidFill>
              <w14:schemeClr w14:val="tx1"/>
            </w14:solidFill>
          </w14:textFill>
        </w:rPr>
      </w:pPr>
    </w:p>
    <w:p>
      <w:pPr>
        <w:tabs>
          <w:tab w:val="left" w:pos="525"/>
          <w:tab w:val="left" w:pos="1155"/>
        </w:tabs>
        <w:spacing w:line="320" w:lineRule="exact"/>
        <w:rPr>
          <w:rFonts w:asciiTheme="minorEastAsia" w:hAnsiTheme="minorEastAsia" w:eastAsiaTheme="minorEastAsia"/>
          <w:b/>
          <w:bCs/>
          <w:color w:val="000000" w:themeColor="text1"/>
          <w:sz w:val="28"/>
          <w:szCs w:val="28"/>
          <w14:textFill>
            <w14:solidFill>
              <w14:schemeClr w14:val="tx1"/>
            </w14:solidFill>
          </w14:textFill>
        </w:rPr>
      </w:pPr>
    </w:p>
    <w:p>
      <w:pPr>
        <w:tabs>
          <w:tab w:val="left" w:pos="525"/>
          <w:tab w:val="left" w:pos="1155"/>
        </w:tabs>
        <w:spacing w:line="320" w:lineRule="exact"/>
        <w:rPr>
          <w:rFonts w:asciiTheme="minorEastAsia" w:hAnsiTheme="minorEastAsia" w:eastAsiaTheme="minorEastAsia"/>
          <w:b/>
          <w:bCs/>
          <w:color w:val="000000" w:themeColor="text1"/>
          <w:sz w:val="28"/>
          <w:szCs w:val="28"/>
          <w14:textFill>
            <w14:solidFill>
              <w14:schemeClr w14:val="tx1"/>
            </w14:solidFill>
          </w14:textFill>
        </w:rPr>
      </w:pPr>
    </w:p>
    <w:p>
      <w:pPr>
        <w:tabs>
          <w:tab w:val="left" w:pos="525"/>
          <w:tab w:val="left" w:pos="1155"/>
        </w:tabs>
        <w:spacing w:line="320" w:lineRule="exact"/>
        <w:rPr>
          <w:rFonts w:asciiTheme="minorEastAsia" w:hAnsiTheme="minorEastAsia" w:eastAsiaTheme="minorEastAsia"/>
          <w:b/>
          <w:bCs/>
          <w:color w:val="000000" w:themeColor="text1"/>
          <w:sz w:val="28"/>
          <w:szCs w:val="28"/>
          <w14:textFill>
            <w14:solidFill>
              <w14:schemeClr w14:val="tx1"/>
            </w14:solidFill>
          </w14:textFill>
        </w:rPr>
      </w:pPr>
    </w:p>
    <w:p>
      <w:pPr>
        <w:tabs>
          <w:tab w:val="left" w:pos="525"/>
          <w:tab w:val="left" w:pos="1155"/>
        </w:tabs>
        <w:spacing w:line="320" w:lineRule="exact"/>
        <w:rPr>
          <w:rFonts w:asciiTheme="minorEastAsia" w:hAnsiTheme="minorEastAsia" w:eastAsiaTheme="minorEastAsia"/>
          <w:b/>
          <w:bCs/>
          <w:color w:val="000000" w:themeColor="text1"/>
          <w:sz w:val="28"/>
          <w:szCs w:val="28"/>
          <w14:textFill>
            <w14:solidFill>
              <w14:schemeClr w14:val="tx1"/>
            </w14:solidFill>
          </w14:textFill>
        </w:rPr>
      </w:pPr>
    </w:p>
    <w:p>
      <w:pPr>
        <w:tabs>
          <w:tab w:val="left" w:pos="525"/>
          <w:tab w:val="left" w:pos="1155"/>
        </w:tabs>
        <w:spacing w:line="320" w:lineRule="exact"/>
        <w:rPr>
          <w:rFonts w:asciiTheme="minorEastAsia" w:hAnsiTheme="minorEastAsia" w:eastAsiaTheme="minorEastAsia"/>
          <w:b/>
          <w:bCs/>
          <w:color w:val="000000" w:themeColor="text1"/>
          <w:sz w:val="28"/>
          <w:szCs w:val="28"/>
          <w14:textFill>
            <w14:solidFill>
              <w14:schemeClr w14:val="tx1"/>
            </w14:solidFill>
          </w14:textFill>
        </w:rPr>
      </w:pPr>
    </w:p>
    <w:p>
      <w:pPr>
        <w:tabs>
          <w:tab w:val="left" w:pos="525"/>
          <w:tab w:val="left" w:pos="1155"/>
        </w:tabs>
        <w:spacing w:line="320" w:lineRule="exact"/>
        <w:rPr>
          <w:rFonts w:asciiTheme="minorEastAsia" w:hAnsiTheme="minorEastAsia" w:eastAsiaTheme="minorEastAsia"/>
          <w:b/>
          <w:bCs/>
          <w:color w:val="000000" w:themeColor="text1"/>
          <w:sz w:val="28"/>
          <w:szCs w:val="28"/>
          <w14:textFill>
            <w14:solidFill>
              <w14:schemeClr w14:val="tx1"/>
            </w14:solidFill>
          </w14:textFill>
        </w:rPr>
      </w:pPr>
    </w:p>
    <w:p>
      <w:pPr>
        <w:pageBreakBefore w:val="0"/>
        <w:widowControl w:val="0"/>
        <w:tabs>
          <w:tab w:val="left" w:pos="525"/>
          <w:tab w:val="left" w:pos="1155"/>
        </w:tabs>
        <w:kinsoku/>
        <w:wordWrap/>
        <w:overflowPunct/>
        <w:topLinePunct w:val="0"/>
        <w:autoSpaceDE/>
        <w:autoSpaceDN/>
        <w:bidi w:val="0"/>
        <w:adjustRightInd w:val="0"/>
        <w:snapToGrid w:val="0"/>
        <w:spacing w:line="520" w:lineRule="exact"/>
        <w:textAlignment w:val="auto"/>
        <w:rPr>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8"/>
          <w:szCs w:val="28"/>
          <w14:textFill>
            <w14:solidFill>
              <w14:schemeClr w14:val="tx1"/>
            </w14:solidFill>
          </w14:textFill>
        </w:rPr>
        <w:t>附件</w:t>
      </w:r>
      <w:r>
        <w:rPr>
          <w:rFonts w:hint="eastAsia" w:asciiTheme="minorEastAsia" w:hAnsiTheme="minorEastAsia" w:eastAsiaTheme="minorEastAsia"/>
          <w:b/>
          <w:bCs/>
          <w:color w:val="000000" w:themeColor="text1"/>
          <w:sz w:val="28"/>
          <w:szCs w:val="28"/>
          <w14:textFill>
            <w14:solidFill>
              <w14:schemeClr w14:val="tx1"/>
            </w14:solidFill>
          </w14:textFill>
        </w:rPr>
        <w:t>5</w:t>
      </w:r>
      <w:r>
        <w:rPr>
          <w:bCs/>
          <w:color w:val="000000" w:themeColor="text1"/>
          <w:sz w:val="24"/>
          <w14:textFill>
            <w14:solidFill>
              <w14:schemeClr w14:val="tx1"/>
            </w14:solidFill>
          </w14:textFill>
        </w:rPr>
        <w:t>：廉洁合作协议</w:t>
      </w:r>
    </w:p>
    <w:p>
      <w:pPr>
        <w:pageBreakBefore w:val="0"/>
        <w:widowControl w:val="0"/>
        <w:tabs>
          <w:tab w:val="left" w:pos="525"/>
          <w:tab w:val="left" w:pos="1155"/>
        </w:tabs>
        <w:kinsoku/>
        <w:wordWrap/>
        <w:overflowPunct/>
        <w:topLinePunct w:val="0"/>
        <w:autoSpaceDE/>
        <w:autoSpaceDN/>
        <w:bidi w:val="0"/>
        <w:adjustRightInd w:val="0"/>
        <w:snapToGrid w:val="0"/>
        <w:spacing w:line="520" w:lineRule="exact"/>
        <w:jc w:val="center"/>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廉洁合作协议</w:t>
      </w:r>
    </w:p>
    <w:p>
      <w:pPr>
        <w:pageBreakBefore w:val="0"/>
        <w:widowControl w:val="0"/>
        <w:tabs>
          <w:tab w:val="left" w:pos="525"/>
          <w:tab w:val="left" w:pos="1155"/>
        </w:tabs>
        <w:kinsoku/>
        <w:wordWrap/>
        <w:overflowPunct/>
        <w:topLinePunct w:val="0"/>
        <w:autoSpaceDE/>
        <w:autoSpaceDN/>
        <w:bidi w:val="0"/>
        <w:adjustRightInd w:val="0"/>
        <w:snapToGrid w:val="0"/>
        <w:spacing w:line="520" w:lineRule="exact"/>
        <w:textAlignment w:val="auto"/>
        <w:rPr>
          <w:bCs/>
          <w:color w:val="000000" w:themeColor="text1"/>
          <w:sz w:val="24"/>
          <w14:textFill>
            <w14:solidFill>
              <w14:schemeClr w14:val="tx1"/>
            </w14:solidFill>
          </w14:textFill>
        </w:rPr>
      </w:pPr>
    </w:p>
    <w:p>
      <w:pPr>
        <w:pageBreakBefore w:val="0"/>
        <w:widowControl w:val="0"/>
        <w:kinsoku/>
        <w:wordWrap/>
        <w:overflowPunct/>
        <w:topLinePunct w:val="0"/>
        <w:autoSpaceDE/>
        <w:autoSpaceDN/>
        <w:bidi w:val="0"/>
        <w:adjustRightInd w:val="0"/>
        <w:snapToGrid w:val="0"/>
        <w:spacing w:line="520" w:lineRule="exac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发包方：</w:t>
      </w:r>
      <w:r>
        <w:rPr>
          <w:rFonts w:hint="eastAsia"/>
          <w:color w:val="000000" w:themeColor="text1"/>
          <w:sz w:val="24"/>
          <w:szCs w:val="24"/>
          <w:u w:val="single"/>
          <w14:textFill>
            <w14:solidFill>
              <w14:schemeClr w14:val="tx1"/>
            </w14:solidFill>
          </w14:textFill>
        </w:rPr>
        <w:t>广州市新扬物业管理有限公司</w:t>
      </w:r>
    </w:p>
    <w:p>
      <w:pPr>
        <w:pageBreakBefore w:val="0"/>
        <w:widowControl w:val="0"/>
        <w:kinsoku/>
        <w:wordWrap/>
        <w:overflowPunct/>
        <w:topLinePunct w:val="0"/>
        <w:autoSpaceDE/>
        <w:autoSpaceDN/>
        <w:bidi w:val="0"/>
        <w:adjustRightInd w:val="0"/>
        <w:snapToGrid w:val="0"/>
        <w:spacing w:line="520" w:lineRule="exact"/>
        <w:textAlignment w:val="auto"/>
        <w:rPr>
          <w:rFonts w:hint="default"/>
          <w:color w:val="000000" w:themeColor="text1"/>
          <w:sz w:val="24"/>
          <w:szCs w:val="24"/>
          <w:lang w:val="en-US"/>
          <w14:textFill>
            <w14:solidFill>
              <w14:schemeClr w14:val="tx1"/>
            </w14:solidFill>
          </w14:textFill>
        </w:rPr>
      </w:pPr>
      <w:r>
        <w:rPr>
          <w:color w:val="000000" w:themeColor="text1"/>
          <w:sz w:val="24"/>
          <w:szCs w:val="24"/>
          <w14:textFill>
            <w14:solidFill>
              <w14:schemeClr w14:val="tx1"/>
            </w14:solidFill>
          </w14:textFill>
        </w:rPr>
        <w:t>承包方：</w:t>
      </w:r>
      <w:r>
        <w:rPr>
          <w:rFonts w:hint="eastAsia"/>
          <w:color w:val="000000" w:themeColor="text1"/>
          <w:sz w:val="24"/>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520" w:lineRule="exact"/>
        <w:textAlignment w:val="auto"/>
        <w:rPr>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为加强工程建设过程中的廉政监督，规范工程建设项目承发包双方的各项活动，防止发生各种谋取不正当利益的违法违纪行为，保护国家、集体和当事人的合法权益，根据国家有关工程建设的法律法规和党风廉政建设的各项规定，特订立如下协议：</w:t>
      </w:r>
    </w:p>
    <w:p>
      <w:pPr>
        <w:pageBreakBefore w:val="0"/>
        <w:widowControl w:val="0"/>
        <w:kinsoku/>
        <w:wordWrap/>
        <w:overflowPunct/>
        <w:topLinePunct w:val="0"/>
        <w:autoSpaceDE/>
        <w:autoSpaceDN/>
        <w:bidi w:val="0"/>
        <w:adjustRightInd w:val="0"/>
        <w:snapToGrid w:val="0"/>
        <w:spacing w:line="520" w:lineRule="exact"/>
        <w:ind w:firstLine="480"/>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一、甲乙双方的权利和义务</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1、严格遵守国家关于市场准入、项目招</w:t>
      </w:r>
      <w:r>
        <w:rPr>
          <w:rFonts w:hint="eastAsia"/>
          <w:color w:val="000000" w:themeColor="text1"/>
          <w:sz w:val="24"/>
          <w:szCs w:val="24"/>
          <w:lang w:eastAsia="zh-CN"/>
          <w14:textFill>
            <w14:solidFill>
              <w14:schemeClr w14:val="tx1"/>
            </w14:solidFill>
          </w14:textFill>
        </w:rPr>
        <w:t>比选</w:t>
      </w:r>
      <w:r>
        <w:rPr>
          <w:color w:val="000000" w:themeColor="text1"/>
          <w:sz w:val="24"/>
          <w:szCs w:val="24"/>
          <w14:textFill>
            <w14:solidFill>
              <w14:schemeClr w14:val="tx1"/>
            </w14:solidFill>
          </w14:textFill>
        </w:rPr>
        <w:t>、工程建设、施工安装等相关法律法规和党风廉政建设的各项规定。</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2、严格遵守工程建设合同中的有关条款，自觉按合同办事。</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双方的业务活动坚持公开、公平、公正、诚信、透明的原则（除法律认定的商业秘密和合同条款另有规定之外），不得为获取不正当利益损害国家、集体和对方的利益，不得违反甲方关于工程建设管理的各项规章制度。</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4、建立健全廉洁自律制度，开展廉洁自律教育，公布监督举报电话、邮箱，监督并认真查处违法违规行为。</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5、发现对方在业务活动中有违反廉洁自律规定的行为，有及时提醒对方纠正的权利和义务，有向有关部门举报的权利和义务。</w:t>
      </w:r>
    </w:p>
    <w:p>
      <w:pPr>
        <w:pageBreakBefore w:val="0"/>
        <w:widowControl w:val="0"/>
        <w:kinsoku/>
        <w:wordWrap/>
        <w:overflowPunct/>
        <w:topLinePunct w:val="0"/>
        <w:autoSpaceDE/>
        <w:autoSpaceDN/>
        <w:bidi w:val="0"/>
        <w:adjustRightInd w:val="0"/>
        <w:snapToGrid w:val="0"/>
        <w:spacing w:line="520" w:lineRule="exact"/>
        <w:ind w:firstLine="480"/>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二、甲方义务</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甲方及其工作人员（含家属、子女，下同）不得以任何形式索要或接受乙方的土特产、礼品、礼金、有价证券、会员卡、回扣和贵重物品，不得在乙方报销任何应由甲方或个人支付的费用；不得示意乙方给予好处作为办理工程验收、结算付款的交换条件。</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2、甲方工作人员不得参与乙方安排的超标准宴请和娱乐、健身活动，不得接受乙方提供的通讯、交通工具和高档办公用品，不得接受乙方提供的超出一般礼节性或非普适性的高档服务。</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3、甲方工作人员不得要求或者接受乙方为其住房装修、婚丧嫁娶提供无偿服务或为其家属和子女的工作安排、旅游等提供方便。</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4、甲方工作人员的亲属不得从事与甲方工程有关的材料设备供应、劳务等经济活动等，不得向乙方介绍家属或亲友从事与甲方工程有关的材料设备供应、工程分包等经济活动。</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5、甲方工作人员不得利用职务之便，擅自提高或降低乙方工程质量的验收标准，谋取不当利益。</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6、甲方人员应邀参加乙方组织举办的论坛、活动的，须报公司领导批准。参加活动过程中不得接受乙方赠送的各类礼品、卡券。</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7、除上述明确规定的以外，甲方及其工作人员不得有其它违反党风廉政建设或触犯国家法律法规的行为。</w:t>
      </w:r>
    </w:p>
    <w:p>
      <w:pPr>
        <w:pageBreakBefore w:val="0"/>
        <w:widowControl w:val="0"/>
        <w:kinsoku/>
        <w:wordWrap/>
        <w:overflowPunct/>
        <w:topLinePunct w:val="0"/>
        <w:autoSpaceDE/>
        <w:autoSpaceDN/>
        <w:bidi w:val="0"/>
        <w:adjustRightInd w:val="0"/>
        <w:snapToGrid w:val="0"/>
        <w:spacing w:line="520" w:lineRule="exact"/>
        <w:ind w:firstLine="482" w:firstLineChars="200"/>
        <w:textAlignment w:val="auto"/>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三、乙方义务</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1、乙方应当通过正常途径开展相关业务工作，不得为获取某些不正当利益而向甲方工作人员（含家属、子女，下同）赠送土特产、礼品、礼金、有价证券、会员卡、回扣和贵重物品等。</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2、乙方不得以任何名义给甲方工作人员报销应由其个人支付的费用。</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3、乙方不得以洽谈业务、签订合同等为借口，邀请甲方工作人员外出旅游或进入营业性高档娱乐场所、高档运动健身场馆、私人会所等进行任何形式的高消费活动。</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4、乙方不得为甲方单位和个人购置或者提供通讯工具、交通工具、家电及高档办公用品等物品。</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5、乙方工作人员不得为谋取私利擅自与甲方工作人员就工程承包、工程费用、材料设备供应、工程量变动、工程验收、工程质量问题处理等进行私下商谈或者达成默契。</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6、乙方不得邀请甲方工作人员参与赌博活动。</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 除上述明确规定的以外，乙方及其工作人员不得有其它违反党风廉政建设或触犯国家法律法规的行为。</w:t>
      </w:r>
    </w:p>
    <w:p>
      <w:pPr>
        <w:pageBreakBefore w:val="0"/>
        <w:widowControl w:val="0"/>
        <w:kinsoku/>
        <w:wordWrap/>
        <w:overflowPunct/>
        <w:topLinePunct w:val="0"/>
        <w:autoSpaceDE/>
        <w:autoSpaceDN/>
        <w:bidi w:val="0"/>
        <w:adjustRightInd w:val="0"/>
        <w:snapToGrid w:val="0"/>
        <w:spacing w:line="520" w:lineRule="exact"/>
        <w:ind w:firstLine="480"/>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四、违约责任</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1、乙方如发现甲方及其工作人员有违反上述协议者，应当向甲方领导或者甲方上级单位举报，甲方不得找任何借口对乙方进行报复或刁难、延误工作。</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甲方如发现乙方有违反本协议或者采用不正当的手段贿赂甲方工作人员的，甲方应向乙方上级领导或有关部门举报，由此给甲方单位造成的损失均由乙方承担。涉嫌犯罪的，移交司法机关追究乙方相关人员的刑事责任。</w:t>
      </w:r>
    </w:p>
    <w:p>
      <w:pPr>
        <w:pageBreakBefore w:val="0"/>
        <w:widowControl w:val="0"/>
        <w:kinsoku/>
        <w:wordWrap/>
        <w:overflowPunct/>
        <w:topLinePunct w:val="0"/>
        <w:autoSpaceDE/>
        <w:autoSpaceDN/>
        <w:bidi w:val="0"/>
        <w:adjustRightInd w:val="0"/>
        <w:snapToGrid w:val="0"/>
        <w:spacing w:line="520" w:lineRule="exact"/>
        <w:ind w:firstLine="480"/>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五、双方监督举报渠道</w:t>
      </w:r>
    </w:p>
    <w:p>
      <w:pPr>
        <w:pageBreakBefore w:val="0"/>
        <w:widowControl w:val="0"/>
        <w:kinsoku/>
        <w:wordWrap/>
        <w:overflowPunct/>
        <w:topLinePunct w:val="0"/>
        <w:autoSpaceDE/>
        <w:autoSpaceDN/>
        <w:bidi w:val="0"/>
        <w:adjustRightInd w:val="0"/>
        <w:snapToGrid w:val="0"/>
        <w:spacing w:line="520" w:lineRule="exact"/>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发包方：举报电话：</w:t>
      </w:r>
      <w:r>
        <w:rPr>
          <w:rFonts w:hint="eastAsia"/>
          <w:color w:val="000000" w:themeColor="text1"/>
          <w:sz w:val="24"/>
          <w:szCs w:val="24"/>
          <w:lang w:val="en-US" w:eastAsia="zh-CN"/>
          <w14:textFill>
            <w14:solidFill>
              <w14:schemeClr w14:val="tx1"/>
            </w14:solidFill>
          </w14:textFill>
        </w:rPr>
        <w:t>020-</w:t>
      </w:r>
      <w:r>
        <w:rPr>
          <w:rFonts w:hint="eastAsia"/>
          <w:color w:val="000000" w:themeColor="text1"/>
          <w:sz w:val="24"/>
          <w:szCs w:val="24"/>
          <w14:textFill>
            <w14:solidFill>
              <w14:schemeClr w14:val="tx1"/>
            </w14:solidFill>
          </w14:textFill>
        </w:rPr>
        <w:t>87133812、13622209579</w:t>
      </w:r>
      <w:r>
        <w:rPr>
          <w:color w:val="000000" w:themeColor="text1"/>
          <w:sz w:val="24"/>
          <w:szCs w:val="24"/>
          <w14:textFill>
            <w14:solidFill>
              <w14:schemeClr w14:val="tx1"/>
            </w14:solidFill>
          </w14:textFill>
        </w:rPr>
        <w:t>，举报邮箱</w:t>
      </w:r>
      <w:r>
        <w:rPr>
          <w:rFonts w:hint="eastAsia"/>
          <w:color w:val="000000" w:themeColor="text1"/>
          <w:sz w:val="24"/>
          <w:szCs w:val="24"/>
          <w:lang w:val="en-US" w:eastAsia="zh-CN"/>
          <w14:textFill>
            <w14:solidFill>
              <w14:schemeClr w14:val="tx1"/>
            </w14:solidFill>
          </w14:textFill>
        </w:rPr>
        <w:t>:604232993@qq.com</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"mailto:615860138@qq.com。" </w:instrText>
      </w:r>
      <w:r>
        <w:rPr>
          <w:color w:val="000000" w:themeColor="text1"/>
          <w:sz w:val="24"/>
          <w:szCs w:val="24"/>
          <w14:textFill>
            <w14:solidFill>
              <w14:schemeClr w14:val="tx1"/>
            </w14:solidFill>
          </w14:textFill>
        </w:rPr>
        <w:fldChar w:fldCharType="separate"/>
      </w:r>
      <w:r>
        <w:rPr>
          <w:rFonts w:hint="eastAsia"/>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fldChar w:fldCharType="end"/>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承包方：举报电话：</w:t>
      </w:r>
      <w:r>
        <w:rPr>
          <w:rFonts w:hint="eastAsia"/>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，举报邮箱：</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520" w:lineRule="exact"/>
        <w:ind w:firstLine="480"/>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六、本协议作为工程建设合同的附件，经协议双方签署后立即生效。</w:t>
      </w:r>
    </w:p>
    <w:p>
      <w:pPr>
        <w:pageBreakBefore w:val="0"/>
        <w:widowControl w:val="0"/>
        <w:kinsoku/>
        <w:wordWrap/>
        <w:overflowPunct/>
        <w:topLinePunct w:val="0"/>
        <w:autoSpaceDE/>
        <w:autoSpaceDN/>
        <w:bidi w:val="0"/>
        <w:adjustRightInd w:val="0"/>
        <w:snapToGrid w:val="0"/>
        <w:spacing w:line="520" w:lineRule="exact"/>
        <w:ind w:firstLine="48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（以下无正文，为签署页）</w:t>
      </w:r>
    </w:p>
    <w:p>
      <w:pPr>
        <w:pageBreakBefore w:val="0"/>
        <w:widowControl w:val="0"/>
        <w:kinsoku/>
        <w:wordWrap/>
        <w:overflowPunct/>
        <w:topLinePunct w:val="0"/>
        <w:autoSpaceDE/>
        <w:autoSpaceDN/>
        <w:bidi w:val="0"/>
        <w:adjustRightInd w:val="0"/>
        <w:snapToGrid w:val="0"/>
        <w:spacing w:line="520" w:lineRule="exact"/>
        <w:textAlignment w:val="auto"/>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发包人：</w:t>
      </w:r>
      <w:r>
        <w:rPr>
          <w:rFonts w:hint="eastAsia" w:ascii="宋体" w:hAnsi="宋体" w:cs="宋体"/>
          <w:color w:val="000000" w:themeColor="text1"/>
          <w:sz w:val="24"/>
          <w:szCs w:val="24"/>
          <w14:textFill>
            <w14:solidFill>
              <w14:schemeClr w14:val="tx1"/>
            </w14:solidFill>
          </w14:textFill>
        </w:rPr>
        <w:t>广州市新扬物业管理有限公司</w:t>
      </w:r>
      <w:r>
        <w:rPr>
          <w:color w:val="000000" w:themeColor="text1"/>
          <w:sz w:val="24"/>
          <w:szCs w:val="22"/>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520" w:lineRule="exact"/>
        <w:textAlignment w:val="auto"/>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 xml:space="preserve">（公章）                                </w:t>
      </w:r>
    </w:p>
    <w:p>
      <w:pPr>
        <w:pageBreakBefore w:val="0"/>
        <w:widowControl w:val="0"/>
        <w:kinsoku/>
        <w:wordWrap/>
        <w:overflowPunct/>
        <w:topLinePunct w:val="0"/>
        <w:autoSpaceDE/>
        <w:autoSpaceDN/>
        <w:bidi w:val="0"/>
        <w:adjustRightInd w:val="0"/>
        <w:snapToGrid w:val="0"/>
        <w:spacing w:line="520" w:lineRule="exact"/>
        <w:textAlignment w:val="auto"/>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 xml:space="preserve">法定代表人/授权签约人（签字）：                                      </w:t>
      </w:r>
    </w:p>
    <w:p>
      <w:pPr>
        <w:pageBreakBefore w:val="0"/>
        <w:widowControl w:val="0"/>
        <w:tabs>
          <w:tab w:val="left" w:pos="851"/>
        </w:tabs>
        <w:kinsoku/>
        <w:wordWrap/>
        <w:overflowPunct/>
        <w:topLinePunct w:val="0"/>
        <w:autoSpaceDE/>
        <w:autoSpaceDN/>
        <w:bidi w:val="0"/>
        <w:adjustRightInd w:val="0"/>
        <w:snapToGrid w:val="0"/>
        <w:spacing w:line="520" w:lineRule="exact"/>
        <w:jc w:val="left"/>
        <w:textAlignment w:val="auto"/>
        <w:rPr>
          <w:b/>
          <w:bCs/>
          <w:color w:val="000000" w:themeColor="text1"/>
          <w:sz w:val="24"/>
          <w:szCs w:val="24"/>
          <w14:textFill>
            <w14:solidFill>
              <w14:schemeClr w14:val="tx1"/>
            </w14:solidFill>
          </w14:textFill>
        </w:rPr>
      </w:pPr>
      <w:r>
        <w:rPr>
          <w:color w:val="000000" w:themeColor="text1"/>
          <w:sz w:val="24"/>
          <w:szCs w:val="22"/>
          <w14:textFill>
            <w14:solidFill>
              <w14:schemeClr w14:val="tx1"/>
            </w14:solidFill>
          </w14:textFill>
        </w:rPr>
        <w:t>签订日期：202</w:t>
      </w:r>
      <w:r>
        <w:rPr>
          <w:rFonts w:hint="eastAsia"/>
          <w:color w:val="000000" w:themeColor="text1"/>
          <w:sz w:val="24"/>
          <w:szCs w:val="22"/>
          <w:lang w:val="en-US" w:eastAsia="zh-CN"/>
          <w14:textFill>
            <w14:solidFill>
              <w14:schemeClr w14:val="tx1"/>
            </w14:solidFill>
          </w14:textFill>
        </w:rPr>
        <w:t>2</w:t>
      </w:r>
      <w:r>
        <w:rPr>
          <w:color w:val="000000" w:themeColor="text1"/>
          <w:sz w:val="24"/>
          <w:szCs w:val="22"/>
          <w14:textFill>
            <w14:solidFill>
              <w14:schemeClr w14:val="tx1"/>
            </w14:solidFill>
          </w14:textFill>
        </w:rPr>
        <w:t xml:space="preserve">年   月   日  </w:t>
      </w:r>
    </w:p>
    <w:p>
      <w:pPr>
        <w:pageBreakBefore w:val="0"/>
        <w:widowControl w:val="0"/>
        <w:kinsoku/>
        <w:wordWrap/>
        <w:overflowPunct/>
        <w:topLinePunct w:val="0"/>
        <w:autoSpaceDE/>
        <w:autoSpaceDN/>
        <w:bidi w:val="0"/>
        <w:adjustRightInd w:val="0"/>
        <w:snapToGrid w:val="0"/>
        <w:spacing w:line="520" w:lineRule="exact"/>
        <w:textAlignment w:val="auto"/>
        <w:rPr>
          <w:rFonts w:hint="default" w:eastAsia="宋体"/>
          <w:color w:val="000000" w:themeColor="text1"/>
          <w:sz w:val="24"/>
          <w:szCs w:val="22"/>
          <w:lang w:val="en-US" w:eastAsia="zh-CN"/>
          <w14:textFill>
            <w14:solidFill>
              <w14:schemeClr w14:val="tx1"/>
            </w14:solidFill>
          </w14:textFill>
        </w:rPr>
      </w:pPr>
      <w:r>
        <w:rPr>
          <w:color w:val="000000" w:themeColor="text1"/>
          <w:sz w:val="24"/>
          <w:szCs w:val="22"/>
          <w14:textFill>
            <w14:solidFill>
              <w14:schemeClr w14:val="tx1"/>
            </w14:solidFill>
          </w14:textFill>
        </w:rPr>
        <w:t>承包人：</w:t>
      </w:r>
      <w:r>
        <w:rPr>
          <w:rFonts w:hint="eastAsia"/>
          <w:color w:val="000000" w:themeColor="text1"/>
          <w:sz w:val="24"/>
          <w:szCs w:val="2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val="0"/>
        <w:snapToGrid w:val="0"/>
        <w:spacing w:line="520" w:lineRule="exact"/>
        <w:textAlignment w:val="auto"/>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 xml:space="preserve">（公章）                                </w:t>
      </w:r>
    </w:p>
    <w:p>
      <w:pPr>
        <w:pageBreakBefore w:val="0"/>
        <w:widowControl w:val="0"/>
        <w:kinsoku/>
        <w:wordWrap/>
        <w:overflowPunct/>
        <w:topLinePunct w:val="0"/>
        <w:autoSpaceDE/>
        <w:autoSpaceDN/>
        <w:bidi w:val="0"/>
        <w:adjustRightInd w:val="0"/>
        <w:snapToGrid w:val="0"/>
        <w:spacing w:line="520" w:lineRule="exact"/>
        <w:textAlignment w:val="auto"/>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 xml:space="preserve">法定代表人/授权签约人（签字）：                                                            </w:t>
      </w:r>
    </w:p>
    <w:p>
      <w:pPr>
        <w:pageBreakBefore w:val="0"/>
        <w:widowControl w:val="0"/>
        <w:tabs>
          <w:tab w:val="left" w:pos="525"/>
          <w:tab w:val="left" w:pos="1155"/>
        </w:tabs>
        <w:kinsoku/>
        <w:wordWrap/>
        <w:overflowPunct/>
        <w:topLinePunct w:val="0"/>
        <w:autoSpaceDE/>
        <w:autoSpaceDN/>
        <w:bidi w:val="0"/>
        <w:adjustRightInd w:val="0"/>
        <w:snapToGrid w:val="0"/>
        <w:spacing w:line="520" w:lineRule="exact"/>
        <w:textAlignment w:val="auto"/>
        <w:rPr>
          <w:rFonts w:asciiTheme="minorEastAsia" w:hAnsiTheme="minorEastAsia" w:eastAsiaTheme="minorEastAsia"/>
          <w:b/>
          <w:color w:val="000000" w:themeColor="text1"/>
          <w:sz w:val="28"/>
          <w:szCs w:val="28"/>
          <w14:textFill>
            <w14:solidFill>
              <w14:schemeClr w14:val="tx1"/>
            </w14:solidFill>
          </w14:textFill>
        </w:rPr>
      </w:pPr>
      <w:r>
        <w:rPr>
          <w:color w:val="000000" w:themeColor="text1"/>
          <w:sz w:val="24"/>
          <w:szCs w:val="22"/>
          <w14:textFill>
            <w14:solidFill>
              <w14:schemeClr w14:val="tx1"/>
            </w14:solidFill>
          </w14:textFill>
        </w:rPr>
        <w:t>签订日期：202</w:t>
      </w:r>
      <w:r>
        <w:rPr>
          <w:rFonts w:hint="eastAsia"/>
          <w:color w:val="000000" w:themeColor="text1"/>
          <w:sz w:val="24"/>
          <w:szCs w:val="22"/>
          <w:lang w:val="en-US" w:eastAsia="zh-CN"/>
          <w14:textFill>
            <w14:solidFill>
              <w14:schemeClr w14:val="tx1"/>
            </w14:solidFill>
          </w14:textFill>
        </w:rPr>
        <w:t>2</w:t>
      </w:r>
      <w:r>
        <w:rPr>
          <w:color w:val="000000" w:themeColor="text1"/>
          <w:sz w:val="24"/>
          <w:szCs w:val="22"/>
          <w14:textFill>
            <w14:solidFill>
              <w14:schemeClr w14:val="tx1"/>
            </w14:solidFill>
          </w14:textFill>
        </w:rPr>
        <w:t>年   月   日</w:t>
      </w:r>
    </w:p>
    <w:p>
      <w:pPr>
        <w:pageBreakBefore w:val="0"/>
        <w:widowControl w:val="0"/>
        <w:tabs>
          <w:tab w:val="left" w:pos="525"/>
          <w:tab w:val="left" w:pos="1155"/>
        </w:tabs>
        <w:kinsoku/>
        <w:wordWrap/>
        <w:overflowPunct/>
        <w:topLinePunct w:val="0"/>
        <w:autoSpaceDE/>
        <w:autoSpaceDN/>
        <w:bidi w:val="0"/>
        <w:adjustRightInd w:val="0"/>
        <w:snapToGrid w:val="0"/>
        <w:spacing w:line="520" w:lineRule="exact"/>
        <w:textAlignment w:val="auto"/>
        <w:rPr>
          <w:rFonts w:asciiTheme="minorEastAsia" w:hAnsiTheme="minorEastAsia" w:eastAsiaTheme="minorEastAsia"/>
          <w:b/>
          <w:color w:val="000000" w:themeColor="text1"/>
          <w:sz w:val="28"/>
          <w:szCs w:val="28"/>
          <w14:textFill>
            <w14:solidFill>
              <w14:schemeClr w14:val="tx1"/>
            </w14:solidFill>
          </w14:textFill>
        </w:rPr>
      </w:pPr>
    </w:p>
    <w:p>
      <w:pPr>
        <w:pageBreakBefore w:val="0"/>
        <w:widowControl w:val="0"/>
        <w:tabs>
          <w:tab w:val="left" w:pos="525"/>
          <w:tab w:val="left" w:pos="1155"/>
        </w:tabs>
        <w:kinsoku/>
        <w:wordWrap/>
        <w:overflowPunct/>
        <w:topLinePunct w:val="0"/>
        <w:autoSpaceDE/>
        <w:autoSpaceDN/>
        <w:bidi w:val="0"/>
        <w:adjustRightInd w:val="0"/>
        <w:snapToGrid w:val="0"/>
        <w:spacing w:line="520" w:lineRule="exact"/>
        <w:textAlignment w:val="auto"/>
        <w:rPr>
          <w:rFonts w:asciiTheme="minorEastAsia" w:hAnsiTheme="minorEastAsia" w:eastAsiaTheme="minorEastAsia"/>
          <w:b/>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525"/>
          <w:tab w:val="left" w:pos="1155"/>
        </w:tabs>
        <w:spacing w:line="48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附件6：</w:t>
      </w:r>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羊城创意产业园</w:t>
      </w:r>
    </w:p>
    <w:p>
      <w:pPr>
        <w:jc w:val="center"/>
        <w:rPr>
          <w:b/>
          <w:color w:val="000000" w:themeColor="text1"/>
          <w:spacing w:val="40"/>
          <w:sz w:val="44"/>
          <w:szCs w:val="44"/>
          <w14:textFill>
            <w14:solidFill>
              <w14:schemeClr w14:val="tx1"/>
            </w14:solidFill>
          </w14:textFill>
        </w:rPr>
      </w:pPr>
      <w:r>
        <w:rPr>
          <w:rFonts w:hint="eastAsia"/>
          <w:b/>
          <w:color w:val="000000" w:themeColor="text1"/>
          <w:spacing w:val="40"/>
          <w:sz w:val="36"/>
          <w:szCs w:val="36"/>
          <w14:textFill>
            <w14:solidFill>
              <w14:schemeClr w14:val="tx1"/>
            </w14:solidFill>
          </w14:textFill>
        </w:rPr>
        <w:t>施工承诺书</w:t>
      </w:r>
    </w:p>
    <w:p>
      <w:pPr>
        <w:jc w:val="left"/>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广州市新扬物业管理有限公司</w:t>
      </w:r>
      <w:r>
        <w:rPr>
          <w:rFonts w:hint="eastAsia"/>
          <w:color w:val="000000" w:themeColor="text1"/>
          <w:sz w:val="24"/>
          <w:szCs w:val="24"/>
          <w14:textFill>
            <w14:solidFill>
              <w14:schemeClr w14:val="tx1"/>
            </w14:solidFill>
          </w14:textFill>
        </w:rPr>
        <w:t>：</w:t>
      </w:r>
    </w:p>
    <w:p>
      <w:pPr>
        <w:pStyle w:val="4"/>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本人（本公司）</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作为</w:t>
      </w:r>
      <w:r>
        <w:rPr>
          <w:rFonts w:hint="eastAsia" w:cs="仿宋_GB2312" w:asciiTheme="minorEastAsia" w:hAnsiTheme="minorEastAsia" w:eastAsiaTheme="minorEastAsia"/>
          <w:color w:val="000000" w:themeColor="text1"/>
          <w:sz w:val="24"/>
          <w:szCs w:val="24"/>
          <w:lang w:eastAsia="zh-CN"/>
          <w14:textFill>
            <w14:solidFill>
              <w14:schemeClr w14:val="tx1"/>
            </w14:solidFill>
          </w14:textFill>
        </w:rPr>
        <w:t>羊城创意产业园4号停车场修缮工程</w:t>
      </w:r>
      <w:r>
        <w:rPr>
          <w:rFonts w:hint="eastAsia"/>
          <w:color w:val="000000" w:themeColor="text1"/>
          <w:sz w:val="24"/>
          <w:szCs w:val="24"/>
          <w14:textFill>
            <w14:solidFill>
              <w14:schemeClr w14:val="tx1"/>
            </w14:solidFill>
          </w14:textFill>
        </w:rPr>
        <w:t>的施工方，对工程施工承诺如下：</w:t>
      </w:r>
    </w:p>
    <w:p>
      <w:pPr>
        <w:pStyle w:val="10"/>
        <w:numPr>
          <w:ilvl w:val="0"/>
          <w:numId w:val="3"/>
        </w:numPr>
        <w:spacing w:line="480" w:lineRule="auto"/>
        <w:ind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对工程</w:t>
      </w:r>
      <w:r>
        <w:rPr>
          <w:rFonts w:hint="eastAsia"/>
          <w:color w:val="000000" w:themeColor="text1"/>
          <w:sz w:val="24"/>
          <w:szCs w:val="24"/>
          <w:lang w:eastAsia="zh-CN"/>
          <w14:textFill>
            <w14:solidFill>
              <w14:schemeClr w14:val="tx1"/>
            </w14:solidFill>
          </w14:textFill>
        </w:rPr>
        <w:t>比选</w:t>
      </w:r>
      <w:r>
        <w:rPr>
          <w:rFonts w:hint="eastAsia"/>
          <w:color w:val="000000" w:themeColor="text1"/>
          <w:sz w:val="24"/>
          <w:szCs w:val="24"/>
          <w14:textFill>
            <w14:solidFill>
              <w14:schemeClr w14:val="tx1"/>
            </w14:solidFill>
          </w14:textFill>
        </w:rPr>
        <w:t>、结算、竣工以及工程保修期间内的所有工作由我方负责完成并承担期间发生的一切费用。</w:t>
      </w:r>
    </w:p>
    <w:p>
      <w:pPr>
        <w:pStyle w:val="10"/>
        <w:numPr>
          <w:ilvl w:val="0"/>
          <w:numId w:val="3"/>
        </w:numPr>
        <w:spacing w:line="480" w:lineRule="auto"/>
        <w:ind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我方在施工过程中发生包括工伤事故等一切费用均由我方承担并依法偿还，与贵公司无关。</w:t>
      </w:r>
    </w:p>
    <w:p>
      <w:pPr>
        <w:pStyle w:val="10"/>
        <w:numPr>
          <w:ilvl w:val="0"/>
          <w:numId w:val="3"/>
        </w:numPr>
        <w:spacing w:line="480" w:lineRule="auto"/>
        <w:ind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我方决不以贵公司名义对外拖欠材料费、机械费、设备费等其它费用，如有发生由我方承担法律责任，与贵公司无关。</w:t>
      </w:r>
    </w:p>
    <w:p>
      <w:pPr>
        <w:pStyle w:val="10"/>
        <w:numPr>
          <w:ilvl w:val="0"/>
          <w:numId w:val="3"/>
        </w:numPr>
        <w:spacing w:line="480" w:lineRule="auto"/>
        <w:ind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我方保证不拖欠员工工资，如有拖欠，所有法律责任和赔偿由我方承担，与贵公司无关。</w:t>
      </w:r>
    </w:p>
    <w:p>
      <w:pPr>
        <w:pStyle w:val="10"/>
        <w:numPr>
          <w:ilvl w:val="0"/>
          <w:numId w:val="3"/>
        </w:numPr>
        <w:spacing w:line="480" w:lineRule="auto"/>
        <w:ind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因工程的质量、消防、安全、工期、现场文明施工等出现问题或受到行政部门的查处或依法追责的，一切经济损失和法律责任由我方承担，与贵公司无关。</w:t>
      </w:r>
    </w:p>
    <w:p>
      <w:pPr>
        <w:pStyle w:val="10"/>
        <w:numPr>
          <w:ilvl w:val="0"/>
          <w:numId w:val="3"/>
        </w:numPr>
        <w:spacing w:line="480" w:lineRule="auto"/>
        <w:ind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严格执行国家关于设备器具安全操作的相关法律规定和工伤保险制度。</w:t>
      </w:r>
    </w:p>
    <w:p>
      <w:pPr>
        <w:pStyle w:val="10"/>
        <w:numPr>
          <w:ilvl w:val="0"/>
          <w:numId w:val="3"/>
        </w:numPr>
        <w:spacing w:line="480" w:lineRule="auto"/>
        <w:ind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严格遵守工程合作协议的所有约定。</w:t>
      </w:r>
    </w:p>
    <w:p>
      <w:pPr>
        <w:pStyle w:val="10"/>
        <w:numPr>
          <w:ilvl w:val="0"/>
          <w:numId w:val="3"/>
        </w:numPr>
        <w:spacing w:line="480" w:lineRule="auto"/>
        <w:ind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承诺认真履行以上职责，如有违反，一切经济损失和法律责任由我方承担连带责任（可自施工保证金或应付工程款中直接扣除），与贵公司无关；如造成贵公司经济损失或法律责任的，我方予以赔偿，赔偿可自施工保证金或应付工程款中直接抵扣，不足抵扣的，我方承诺进一步赔偿。</w:t>
      </w:r>
    </w:p>
    <w:p>
      <w:pPr>
        <w:pStyle w:val="10"/>
        <w:numPr>
          <w:ilvl w:val="0"/>
          <w:numId w:val="3"/>
        </w:numPr>
        <w:spacing w:line="480" w:lineRule="auto"/>
        <w:ind w:firstLineChars="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我方已阅悉并认同《羊城创意产业园施工现场消防、安全文明管理制度》，并承诺严格按照该管理制度对施工现场进行管理。</w:t>
      </w:r>
    </w:p>
    <w:p>
      <w:pPr>
        <w:spacing w:line="48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附件：《羊城创意产业园施工现场消防、安全文明管理制度》</w:t>
      </w:r>
    </w:p>
    <w:p>
      <w:pPr>
        <w:pStyle w:val="10"/>
        <w:spacing w:line="480" w:lineRule="auto"/>
        <w:ind w:left="720" w:leftChars="343" w:firstLine="4080" w:firstLineChars="1700"/>
        <w:jc w:val="left"/>
        <w:rPr>
          <w:color w:val="000000" w:themeColor="text1"/>
          <w:sz w:val="24"/>
          <w:szCs w:val="24"/>
          <w14:textFill>
            <w14:solidFill>
              <w14:schemeClr w14:val="tx1"/>
            </w14:solidFill>
          </w14:textFill>
        </w:rPr>
      </w:pPr>
    </w:p>
    <w:p>
      <w:pPr>
        <w:pStyle w:val="10"/>
        <w:spacing w:line="480" w:lineRule="auto"/>
        <w:ind w:left="720" w:leftChars="343" w:firstLine="4080" w:firstLineChars="1700"/>
        <w:jc w:val="left"/>
        <w:rPr>
          <w:color w:val="000000" w:themeColor="text1"/>
          <w:sz w:val="24"/>
          <w:szCs w:val="24"/>
          <w14:textFill>
            <w14:solidFill>
              <w14:schemeClr w14:val="tx1"/>
            </w14:solidFill>
          </w14:textFill>
        </w:rPr>
      </w:pPr>
    </w:p>
    <w:p>
      <w:pPr>
        <w:spacing w:line="480" w:lineRule="auto"/>
        <w:ind w:firstLine="360" w:firstLineChars="150"/>
        <w:jc w:val="right"/>
        <w:rPr>
          <w:color w:val="000000" w:themeColor="text1"/>
          <w:sz w:val="24"/>
          <w:szCs w:val="24"/>
          <w14:textFill>
            <w14:solidFill>
              <w14:schemeClr w14:val="tx1"/>
            </w14:solidFill>
          </w14:textFill>
        </w:rPr>
      </w:pPr>
    </w:p>
    <w:p>
      <w:pPr>
        <w:spacing w:line="480" w:lineRule="auto"/>
        <w:ind w:firstLine="360" w:firstLineChars="1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p>
    <w:p>
      <w:pPr>
        <w:spacing w:line="720" w:lineRule="auto"/>
        <w:ind w:right="560" w:firstLine="480" w:firstLineChars="20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施工方（公章）：</w:t>
      </w:r>
    </w:p>
    <w:p>
      <w:pPr>
        <w:spacing w:line="720" w:lineRule="auto"/>
        <w:ind w:right="560" w:firstLine="480" w:firstLineChars="20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法定代表人：</w:t>
      </w:r>
    </w:p>
    <w:p>
      <w:pPr>
        <w:spacing w:line="720" w:lineRule="auto"/>
        <w:ind w:right="560"/>
        <w:jc w:val="center"/>
        <w:rPr>
          <w:rFonts w:hint="eastAsia"/>
        </w:rPr>
      </w:pP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p>
    <w:p>
      <w:pPr>
        <w:tabs>
          <w:tab w:val="left" w:pos="525"/>
          <w:tab w:val="left" w:pos="1155"/>
        </w:tabs>
        <w:spacing w:line="320" w:lineRule="exact"/>
        <w:jc w:val="center"/>
        <w:rPr>
          <w:rFonts w:hint="eastAsia"/>
          <w:b/>
          <w:color w:val="000000" w:themeColor="text1"/>
          <w:sz w:val="30"/>
          <w14:textFill>
            <w14:solidFill>
              <w14:schemeClr w14:val="tx1"/>
            </w14:solidFill>
          </w14:textFill>
        </w:rPr>
      </w:pPr>
    </w:p>
    <w:p>
      <w:pPr>
        <w:tabs>
          <w:tab w:val="left" w:pos="525"/>
          <w:tab w:val="left" w:pos="1155"/>
        </w:tabs>
        <w:spacing w:line="320" w:lineRule="exact"/>
        <w:jc w:val="center"/>
        <w:rPr>
          <w:rFonts w:hint="eastAsia"/>
          <w:b/>
          <w:color w:val="000000" w:themeColor="text1"/>
          <w:sz w:val="30"/>
          <w14:textFill>
            <w14:solidFill>
              <w14:schemeClr w14:val="tx1"/>
            </w14:solidFill>
          </w14:textFill>
        </w:rPr>
      </w:pPr>
    </w:p>
    <w:p>
      <w:pPr>
        <w:tabs>
          <w:tab w:val="left" w:pos="525"/>
          <w:tab w:val="left" w:pos="1155"/>
        </w:tabs>
        <w:spacing w:line="320" w:lineRule="exact"/>
        <w:jc w:val="center"/>
        <w:rPr>
          <w:rFonts w:hint="eastAsia"/>
          <w:b/>
          <w:color w:val="000000" w:themeColor="text1"/>
          <w:sz w:val="30"/>
          <w14:textFill>
            <w14:solidFill>
              <w14:schemeClr w14:val="tx1"/>
            </w14:solidFill>
          </w14:textFill>
        </w:rPr>
      </w:pPr>
    </w:p>
    <w:p>
      <w:pPr>
        <w:tabs>
          <w:tab w:val="left" w:pos="525"/>
          <w:tab w:val="left" w:pos="1155"/>
        </w:tabs>
        <w:spacing w:line="320" w:lineRule="exact"/>
        <w:jc w:val="center"/>
        <w:rPr>
          <w:rFonts w:hint="eastAsia"/>
          <w:b/>
          <w:color w:val="000000" w:themeColor="text1"/>
          <w:sz w:val="30"/>
          <w14:textFill>
            <w14:solidFill>
              <w14:schemeClr w14:val="tx1"/>
            </w14:solidFill>
          </w14:textFill>
        </w:rPr>
      </w:pPr>
    </w:p>
    <w:p>
      <w:pPr>
        <w:tabs>
          <w:tab w:val="left" w:pos="525"/>
          <w:tab w:val="left" w:pos="1155"/>
        </w:tabs>
        <w:spacing w:line="320" w:lineRule="exact"/>
        <w:jc w:val="center"/>
        <w:rPr>
          <w:rFonts w:hint="eastAsia"/>
          <w:b/>
          <w:color w:val="000000" w:themeColor="text1"/>
          <w:sz w:val="30"/>
          <w14:textFill>
            <w14:solidFill>
              <w14:schemeClr w14:val="tx1"/>
            </w14:solidFill>
          </w14:textFill>
        </w:rPr>
      </w:pPr>
    </w:p>
    <w:p>
      <w:pPr>
        <w:tabs>
          <w:tab w:val="left" w:pos="525"/>
          <w:tab w:val="left" w:pos="1155"/>
        </w:tabs>
        <w:spacing w:line="320" w:lineRule="exact"/>
        <w:jc w:val="center"/>
        <w:rPr>
          <w:b/>
          <w:color w:val="000000" w:themeColor="text1"/>
          <w:sz w:val="30"/>
          <w14:textFill>
            <w14:solidFill>
              <w14:schemeClr w14:val="tx1"/>
            </w14:solidFill>
          </w14:textFill>
        </w:rPr>
      </w:pPr>
      <w:r>
        <w:rPr>
          <w:rFonts w:hint="eastAsia"/>
          <w:b/>
          <w:color w:val="000000" w:themeColor="text1"/>
          <w:sz w:val="30"/>
          <w14:textFill>
            <w14:solidFill>
              <w14:schemeClr w14:val="tx1"/>
            </w14:solidFill>
          </w14:textFill>
        </w:rPr>
        <w:t>第四部分其它说明</w:t>
      </w:r>
    </w:p>
    <w:p>
      <w:pPr>
        <w:snapToGrid w:val="0"/>
        <w:spacing w:line="380" w:lineRule="exact"/>
        <w:ind w:right="-874"/>
        <w:jc w:val="center"/>
        <w:rPr>
          <w:b/>
          <w:color w:val="000000" w:themeColor="text1"/>
          <w:sz w:val="30"/>
          <w14:textFill>
            <w14:solidFill>
              <w14:schemeClr w14:val="tx1"/>
            </w14:solidFill>
          </w14:textFill>
        </w:rPr>
      </w:pPr>
    </w:p>
    <w:p>
      <w:pPr>
        <w:spacing w:line="360" w:lineRule="exact"/>
        <w:ind w:right="26"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color w:val="000000" w:themeColor="text1"/>
          <w:sz w:val="24"/>
          <w:lang w:eastAsia="zh-CN"/>
          <w14:textFill>
            <w14:solidFill>
              <w14:schemeClr w14:val="tx1"/>
            </w14:solidFill>
          </w14:textFill>
        </w:rPr>
        <w:t>采购方</w:t>
      </w:r>
      <w:r>
        <w:rPr>
          <w:rFonts w:hint="eastAsia"/>
          <w:color w:val="000000" w:themeColor="text1"/>
          <w:sz w:val="24"/>
          <w14:textFill>
            <w14:solidFill>
              <w14:schemeClr w14:val="tx1"/>
            </w14:solidFill>
          </w14:textFill>
        </w:rPr>
        <w:t>在收到</w:t>
      </w:r>
      <w:r>
        <w:rPr>
          <w:rFonts w:hint="eastAsia"/>
          <w:color w:val="000000" w:themeColor="text1"/>
          <w:sz w:val="24"/>
          <w:lang w:eastAsia="zh-CN"/>
          <w14:textFill>
            <w14:solidFill>
              <w14:schemeClr w14:val="tx1"/>
            </w14:solidFill>
          </w14:textFill>
        </w:rPr>
        <w:t>参与比选人</w:t>
      </w:r>
      <w:r>
        <w:rPr>
          <w:rFonts w:hint="eastAsia"/>
          <w:color w:val="000000" w:themeColor="text1"/>
          <w:sz w:val="24"/>
          <w14:textFill>
            <w14:solidFill>
              <w14:schemeClr w14:val="tx1"/>
            </w14:solidFill>
          </w14:textFill>
        </w:rPr>
        <w:t>的</w:t>
      </w:r>
      <w:r>
        <w:rPr>
          <w:rFonts w:hint="eastAsia"/>
          <w:color w:val="000000" w:themeColor="text1"/>
          <w:sz w:val="24"/>
          <w:lang w:eastAsia="zh-CN"/>
          <w14:textFill>
            <w14:solidFill>
              <w14:schemeClr w14:val="tx1"/>
            </w14:solidFill>
          </w14:textFill>
        </w:rPr>
        <w:t>比选</w:t>
      </w:r>
      <w:r>
        <w:rPr>
          <w:rFonts w:hint="eastAsia"/>
          <w:color w:val="000000" w:themeColor="text1"/>
          <w:sz w:val="24"/>
          <w14:textFill>
            <w14:solidFill>
              <w14:schemeClr w14:val="tx1"/>
            </w14:solidFill>
          </w14:textFill>
        </w:rPr>
        <w:t>文件后，保证不将</w:t>
      </w:r>
      <w:r>
        <w:rPr>
          <w:rFonts w:hint="eastAsia"/>
          <w:color w:val="000000" w:themeColor="text1"/>
          <w:sz w:val="24"/>
          <w:lang w:eastAsia="zh-CN"/>
          <w14:textFill>
            <w14:solidFill>
              <w14:schemeClr w14:val="tx1"/>
            </w14:solidFill>
          </w14:textFill>
        </w:rPr>
        <w:t>比选</w:t>
      </w:r>
      <w:r>
        <w:rPr>
          <w:rFonts w:hint="eastAsia"/>
          <w:color w:val="000000" w:themeColor="text1"/>
          <w:sz w:val="24"/>
          <w14:textFill>
            <w14:solidFill>
              <w14:schemeClr w14:val="tx1"/>
            </w14:solidFill>
          </w14:textFill>
        </w:rPr>
        <w:t>内容向无关第三方泄露。</w:t>
      </w:r>
    </w:p>
    <w:p>
      <w:pPr>
        <w:spacing w:line="360" w:lineRule="exact"/>
        <w:ind w:right="26"/>
        <w:rPr>
          <w:color w:val="000000" w:themeColor="text1"/>
          <w:sz w:val="24"/>
          <w14:textFill>
            <w14:solidFill>
              <w14:schemeClr w14:val="tx1"/>
            </w14:solidFill>
          </w14:textFill>
        </w:rPr>
      </w:pPr>
    </w:p>
    <w:p>
      <w:pPr>
        <w:spacing w:line="360" w:lineRule="exact"/>
        <w:ind w:right="26"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二、本公告的解释和修改</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（一）本公告最终解释权归</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对</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文件的真实性负责。</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单位对</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公告若有疑问或问题需</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澄清解释时，应在</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文件发布后5日内以书面形式向</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单位提出。</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对此给予书面答复，同时将书面答复通知其他</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在距</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截止日期3日前，有权修改</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文件。修改后的文件将以书面方式通知所有</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，并作为本公告的组成部分。发生上述情况或有其他非正常事件发生时，</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将酌情延长</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截止日期。</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截止日期前，</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有权修改或撤销其</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文件，并以《修改/撤销通知书》的方式通知</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rPr>
          <w:rFonts w:ascii="宋体" w:hAnsi="宋体" w:cs="宋体"/>
          <w:color w:val="000000" w:themeColor="text1"/>
          <w:sz w:val="24"/>
          <w:szCs w:val="24"/>
          <w14:textFill>
            <w14:solidFill>
              <w14:schemeClr w14:val="tx1"/>
            </w14:solidFill>
          </w14:textFill>
        </w:rPr>
      </w:pP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截止及</w:t>
      </w:r>
      <w:r>
        <w:rPr>
          <w:rFonts w:hint="eastAsia" w:ascii="宋体" w:hAnsi="宋体" w:cs="宋体"/>
          <w:color w:val="000000" w:themeColor="text1"/>
          <w:sz w:val="24"/>
          <w:szCs w:val="24"/>
          <w:lang w:eastAsia="zh-CN"/>
          <w14:textFill>
            <w14:solidFill>
              <w14:schemeClr w14:val="tx1"/>
            </w14:solidFill>
          </w14:textFill>
        </w:rPr>
        <w:t>评选</w:t>
      </w:r>
      <w:r>
        <w:rPr>
          <w:rFonts w:hint="eastAsia" w:ascii="宋体" w:hAnsi="宋体" w:cs="宋体"/>
          <w:color w:val="000000" w:themeColor="text1"/>
          <w:sz w:val="24"/>
          <w:szCs w:val="24"/>
          <w14:textFill>
            <w14:solidFill>
              <w14:schemeClr w14:val="tx1"/>
            </w14:solidFill>
          </w14:textFill>
        </w:rPr>
        <w:t>时间</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（一）时间：202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 xml:space="preserve"> 月</w:t>
      </w: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 xml:space="preserve">日下午14：30       </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（二）地点：广州市天河区黄埔大道中31</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号羊城创意产业园</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27</w:t>
      </w:r>
      <w:r>
        <w:rPr>
          <w:rFonts w:hint="eastAsia" w:ascii="宋体" w:hAnsi="宋体" w:cs="宋体"/>
          <w:color w:val="000000" w:themeColor="text1"/>
          <w:sz w:val="24"/>
          <w:szCs w:val="24"/>
          <w14:textFill>
            <w14:solidFill>
              <w14:schemeClr w14:val="tx1"/>
            </w14:solidFill>
          </w14:textFill>
        </w:rPr>
        <w:t>栋三楼</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 xml:space="preserve"> 广州市新扬物业管理有限公司。</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（三）任何在截止时间后送达的</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方案视为无效，截止时间后，任何</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不得修改其</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文件。</w:t>
      </w:r>
    </w:p>
    <w:p>
      <w:pPr>
        <w:spacing w:line="360" w:lineRule="auto"/>
        <w:ind w:firstLine="480"/>
        <w:rPr>
          <w:rFonts w:ascii="宋体" w:hAnsi="宋体" w:cs="宋体"/>
          <w:color w:val="000000" w:themeColor="text1"/>
          <w:sz w:val="24"/>
          <w:szCs w:val="24"/>
          <w14:textFill>
            <w14:solidFill>
              <w14:schemeClr w14:val="tx1"/>
            </w14:solidFill>
          </w14:textFill>
        </w:rPr>
      </w:pPr>
    </w:p>
    <w:p>
      <w:pPr>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四、评</w:t>
      </w:r>
      <w:r>
        <w:rPr>
          <w:rFonts w:hint="eastAsia" w:ascii="宋体" w:hAnsi="宋体" w:cs="宋体"/>
          <w:color w:val="000000" w:themeColor="text1"/>
          <w:sz w:val="24"/>
          <w:szCs w:val="24"/>
          <w:lang w:eastAsia="zh-CN"/>
          <w14:textFill>
            <w14:solidFill>
              <w14:schemeClr w14:val="tx1"/>
            </w14:solidFill>
          </w14:textFill>
        </w:rPr>
        <w:t>选</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w:t>
      </w:r>
      <w:r>
        <w:rPr>
          <w:rFonts w:hint="eastAsia" w:ascii="宋体" w:hAnsi="宋体" w:cs="宋体"/>
          <w:color w:val="000000" w:themeColor="text1"/>
          <w:sz w:val="24"/>
          <w:szCs w:val="24"/>
          <w:lang w:eastAsia="zh-CN"/>
          <w14:textFill>
            <w14:solidFill>
              <w14:schemeClr w14:val="tx1"/>
            </w14:solidFill>
          </w14:textFill>
        </w:rPr>
        <w:t>公司采购</w:t>
      </w:r>
      <w:r>
        <w:rPr>
          <w:rFonts w:hint="eastAsia" w:ascii="宋体" w:hAnsi="宋体" w:cs="宋体"/>
          <w:color w:val="000000" w:themeColor="text1"/>
          <w:sz w:val="24"/>
          <w:szCs w:val="24"/>
          <w14:textFill>
            <w14:solidFill>
              <w14:schemeClr w14:val="tx1"/>
            </w14:solidFill>
          </w14:textFill>
        </w:rPr>
        <w:t>委员会负责对所有</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文件进行审查，有权决定不符合本公告规定的方案为无效方案。</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委员会有权要求</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方对</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文件作出必要的解释说明，但</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方不得对</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方案作实质性修改。</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方的任何解释说明均应以书面形式送交本</w:t>
      </w:r>
      <w:r>
        <w:rPr>
          <w:rFonts w:hint="eastAsia" w:ascii="宋体" w:hAnsi="宋体" w:cs="宋体"/>
          <w:color w:val="000000" w:themeColor="text1"/>
          <w:sz w:val="24"/>
          <w:szCs w:val="24"/>
          <w:lang w:eastAsia="zh-CN"/>
          <w14:textFill>
            <w14:solidFill>
              <w14:schemeClr w14:val="tx1"/>
            </w14:solidFill>
          </w14:textFill>
        </w:rPr>
        <w:t>公司采购</w:t>
      </w:r>
      <w:r>
        <w:rPr>
          <w:rFonts w:hint="eastAsia" w:ascii="宋体" w:hAnsi="宋体" w:cs="宋体"/>
          <w:color w:val="000000" w:themeColor="text1"/>
          <w:sz w:val="24"/>
          <w:szCs w:val="24"/>
          <w14:textFill>
            <w14:solidFill>
              <w14:schemeClr w14:val="tx1"/>
            </w14:solidFill>
          </w14:textFill>
        </w:rPr>
        <w:t>委员会，作为</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方案不可分割的组成部分。</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结果将在评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结束后以书面方式答复</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，通知</w:t>
      </w:r>
      <w:r>
        <w:rPr>
          <w:rFonts w:hint="eastAsia" w:ascii="宋体" w:hAnsi="宋体" w:cs="宋体"/>
          <w:color w:val="000000" w:themeColor="text1"/>
          <w:sz w:val="24"/>
          <w:szCs w:val="24"/>
          <w:lang w:eastAsia="zh-CN"/>
          <w14:textFill>
            <w14:solidFill>
              <w14:schemeClr w14:val="tx1"/>
            </w14:solidFill>
          </w14:textFill>
        </w:rPr>
        <w:t>中选</w:t>
      </w:r>
      <w:r>
        <w:rPr>
          <w:rFonts w:hint="eastAsia" w:ascii="宋体" w:hAnsi="宋体" w:cs="宋体"/>
          <w:color w:val="000000" w:themeColor="text1"/>
          <w:sz w:val="24"/>
          <w:szCs w:val="24"/>
          <w14:textFill>
            <w14:solidFill>
              <w14:schemeClr w14:val="tx1"/>
            </w14:solidFill>
          </w14:textFill>
        </w:rPr>
        <w:t>、落</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情况。</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不对落</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作任何解释。</w:t>
      </w:r>
      <w:r>
        <w:rPr>
          <w:rFonts w:hint="eastAsia" w:ascii="宋体" w:hAnsi="宋体" w:cs="宋体"/>
          <w:color w:val="000000" w:themeColor="text1"/>
          <w:sz w:val="24"/>
          <w:szCs w:val="24"/>
          <w:lang w:eastAsia="zh-CN"/>
          <w14:textFill>
            <w14:solidFill>
              <w14:schemeClr w14:val="tx1"/>
            </w14:solidFill>
          </w14:textFill>
        </w:rPr>
        <w:t>中选</w:t>
      </w:r>
      <w:r>
        <w:rPr>
          <w:rFonts w:hint="eastAsia" w:ascii="宋体" w:hAnsi="宋体" w:cs="宋体"/>
          <w:color w:val="000000" w:themeColor="text1"/>
          <w:sz w:val="24"/>
          <w:szCs w:val="24"/>
          <w14:textFill>
            <w14:solidFill>
              <w14:schemeClr w14:val="tx1"/>
            </w14:solidFill>
          </w14:textFill>
        </w:rPr>
        <w:t>人应按</w:t>
      </w:r>
      <w:r>
        <w:rPr>
          <w:rFonts w:hint="eastAsia" w:ascii="宋体" w:hAnsi="宋体" w:cs="宋体"/>
          <w:color w:val="000000" w:themeColor="text1"/>
          <w:sz w:val="24"/>
          <w:szCs w:val="24"/>
          <w:lang w:eastAsia="zh-CN"/>
          <w14:textFill>
            <w14:solidFill>
              <w14:schemeClr w14:val="tx1"/>
            </w14:solidFill>
          </w14:textFill>
        </w:rPr>
        <w:t>中选</w:t>
      </w:r>
      <w:r>
        <w:rPr>
          <w:rFonts w:hint="eastAsia" w:ascii="宋体" w:hAnsi="宋体" w:cs="宋体"/>
          <w:color w:val="000000" w:themeColor="text1"/>
          <w:sz w:val="24"/>
          <w:szCs w:val="24"/>
          <w14:textFill>
            <w14:solidFill>
              <w14:schemeClr w14:val="tx1"/>
            </w14:solidFill>
          </w14:textFill>
        </w:rPr>
        <w:t>通知书上规定的时间到指定地点签订合同。</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最低</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报价不能成为</w:t>
      </w:r>
      <w:r>
        <w:rPr>
          <w:rFonts w:hint="eastAsia" w:ascii="宋体" w:hAnsi="宋体" w:cs="宋体"/>
          <w:color w:val="000000" w:themeColor="text1"/>
          <w:sz w:val="24"/>
          <w:szCs w:val="24"/>
          <w:lang w:eastAsia="zh-CN"/>
          <w14:textFill>
            <w14:solidFill>
              <w14:schemeClr w14:val="tx1"/>
            </w14:solidFill>
          </w14:textFill>
        </w:rPr>
        <w:t>中选</w:t>
      </w:r>
      <w:r>
        <w:rPr>
          <w:rFonts w:hint="eastAsia" w:ascii="宋体" w:hAnsi="宋体" w:cs="宋体"/>
          <w:color w:val="000000" w:themeColor="text1"/>
          <w:sz w:val="24"/>
          <w:szCs w:val="24"/>
          <w14:textFill>
            <w14:solidFill>
              <w14:schemeClr w14:val="tx1"/>
            </w14:solidFill>
          </w14:textFill>
        </w:rPr>
        <w:t>的保证。</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的基本原则</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方案符合本公告的各项要求。</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方案报价对</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最有利。</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工期、维保服务对</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最有利。</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（四）服务承诺对</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最有利。</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（五）结算方式对</w:t>
      </w:r>
      <w:r>
        <w:rPr>
          <w:rFonts w:hint="eastAsia" w:ascii="宋体" w:hAnsi="宋体" w:cs="宋体"/>
          <w:color w:val="000000" w:themeColor="text1"/>
          <w:sz w:val="24"/>
          <w:szCs w:val="24"/>
          <w:lang w:eastAsia="zh-CN"/>
          <w14:textFill>
            <w14:solidFill>
              <w14:schemeClr w14:val="tx1"/>
            </w14:solidFill>
          </w14:textFill>
        </w:rPr>
        <w:t>采购方</w:t>
      </w:r>
      <w:r>
        <w:rPr>
          <w:rFonts w:hint="eastAsia" w:ascii="宋体" w:hAnsi="宋体" w:cs="宋体"/>
          <w:color w:val="000000" w:themeColor="text1"/>
          <w:sz w:val="24"/>
          <w:szCs w:val="24"/>
          <w14:textFill>
            <w14:solidFill>
              <w14:schemeClr w14:val="tx1"/>
            </w14:solidFill>
          </w14:textFill>
        </w:rPr>
        <w:t>最有利。</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（六）能够提供最佳的综合性服务。</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具备良好的合同履行能力记录。</w:t>
      </w:r>
    </w:p>
    <w:p>
      <w:pPr>
        <w:spacing w:line="360" w:lineRule="auto"/>
        <w:ind w:firstLine="480"/>
        <w:rPr>
          <w:rFonts w:ascii="宋体" w:hAnsi="宋体" w:cs="宋体"/>
          <w:color w:val="000000" w:themeColor="text1"/>
          <w:sz w:val="24"/>
          <w:szCs w:val="24"/>
          <w14:textFill>
            <w14:solidFill>
              <w14:schemeClr w14:val="tx1"/>
            </w14:solidFill>
          </w14:textFill>
        </w:rPr>
      </w:pP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六、评议地点</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中华人民共和国广东省广州市天河区黄埔大道中31</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号羊城创意产业园</w:t>
      </w:r>
    </w:p>
    <w:p>
      <w:pPr>
        <w:spacing w:line="360" w:lineRule="auto"/>
        <w:ind w:firstLine="480"/>
        <w:rPr>
          <w:rFonts w:ascii="宋体" w:hAnsi="宋体" w:cs="宋体"/>
          <w:color w:val="000000" w:themeColor="text1"/>
          <w:sz w:val="24"/>
          <w:szCs w:val="24"/>
          <w14:textFill>
            <w14:solidFill>
              <w14:schemeClr w14:val="tx1"/>
            </w14:solidFill>
          </w14:textFill>
        </w:rPr>
      </w:pP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七、公告发放和联系部门</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公告发放、</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文件收取，均由本公司办公室负责。如对本次</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有任何询问，请按以下信件、电话、传真或电邮方式联系：</w:t>
      </w:r>
    </w:p>
    <w:p>
      <w:pPr>
        <w:spacing w:line="360" w:lineRule="auto"/>
        <w:ind w:firstLine="48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 系 人：张亚梅、</w:t>
      </w:r>
      <w:r>
        <w:rPr>
          <w:rFonts w:hint="eastAsia" w:ascii="宋体" w:hAnsi="宋体" w:cs="宋体"/>
          <w:color w:val="000000" w:themeColor="text1"/>
          <w:sz w:val="24"/>
          <w:szCs w:val="24"/>
          <w:lang w:eastAsia="zh-CN"/>
          <w14:textFill>
            <w14:solidFill>
              <w14:schemeClr w14:val="tx1"/>
            </w14:solidFill>
          </w14:textFill>
        </w:rPr>
        <w:t>谭柏雄</w:t>
      </w:r>
    </w:p>
    <w:p>
      <w:pPr>
        <w:spacing w:line="360" w:lineRule="auto"/>
        <w:ind w:firstLine="48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020-87133242、18910276303</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    真：</w:t>
      </w:r>
      <w:r>
        <w:rPr>
          <w:rFonts w:hint="eastAsia" w:ascii="宋体" w:hAnsi="宋体" w:cs="宋体"/>
          <w:color w:val="000000" w:themeColor="text1"/>
          <w:sz w:val="24"/>
          <w:szCs w:val="24"/>
          <w:lang w:val="en-US" w:eastAsia="zh-CN"/>
          <w14:textFill>
            <w14:solidFill>
              <w14:schemeClr w14:val="tx1"/>
            </w14:solidFill>
          </w14:textFill>
        </w:rPr>
        <w:t>020-87133242</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邮：</w:t>
      </w:r>
      <w:r>
        <w:rPr>
          <w:rFonts w:hint="eastAsia" w:ascii="宋体" w:hAnsi="宋体" w:cs="宋体"/>
          <w:color w:val="000000" w:themeColor="text1"/>
          <w:sz w:val="24"/>
          <w:szCs w:val="24"/>
          <w:lang w:val="en-US" w:eastAsia="zh-CN"/>
          <w14:textFill>
            <w14:solidFill>
              <w14:schemeClr w14:val="tx1"/>
            </w14:solidFill>
          </w14:textFill>
        </w:rPr>
        <w:t>xywyjyxmb</w:t>
      </w:r>
      <w:r>
        <w:rPr>
          <w:rFonts w:hint="eastAsia" w:ascii="宋体" w:hAnsi="宋体" w:cs="宋体"/>
          <w:color w:val="000000" w:themeColor="text1"/>
          <w:sz w:val="24"/>
          <w:szCs w:val="24"/>
          <w14:textFill>
            <w14:solidFill>
              <w14:schemeClr w14:val="tx1"/>
            </w14:solidFill>
          </w14:textFill>
        </w:rPr>
        <w:t>@ycwb.com</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址：中华人民共和国广东省广州市天河区黄埔大道中31</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号羊城创意产业园</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27</w:t>
      </w:r>
      <w:r>
        <w:rPr>
          <w:rFonts w:hint="eastAsia" w:ascii="宋体" w:hAnsi="宋体" w:cs="宋体"/>
          <w:color w:val="000000" w:themeColor="text1"/>
          <w:sz w:val="24"/>
          <w:szCs w:val="24"/>
          <w14:textFill>
            <w14:solidFill>
              <w14:schemeClr w14:val="tx1"/>
            </w14:solidFill>
          </w14:textFill>
        </w:rPr>
        <w:t>栋三楼广州市新扬物业管理有限公司行政部</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    编：510655</w:t>
      </w:r>
    </w:p>
    <w:p>
      <w:pPr>
        <w:spacing w:line="360" w:lineRule="auto"/>
        <w:ind w:firstLine="480"/>
        <w:rPr>
          <w:rFonts w:ascii="宋体" w:hAnsi="宋体" w:cs="宋体"/>
          <w:color w:val="000000" w:themeColor="text1"/>
          <w:sz w:val="24"/>
          <w:szCs w:val="24"/>
          <w14:textFill>
            <w14:solidFill>
              <w14:schemeClr w14:val="tx1"/>
            </w14:solidFill>
          </w14:textFill>
        </w:rPr>
      </w:pPr>
    </w:p>
    <w:p>
      <w:pPr>
        <w:spacing w:line="360" w:lineRule="auto"/>
        <w:ind w:firstLine="480"/>
        <w:rPr>
          <w:rFonts w:ascii="宋体" w:hAnsi="宋体" w:cs="宋体"/>
          <w:color w:val="000000" w:themeColor="text1"/>
          <w:sz w:val="24"/>
          <w:szCs w:val="24"/>
          <w14:textFill>
            <w14:solidFill>
              <w14:schemeClr w14:val="tx1"/>
            </w14:solidFill>
          </w14:textFill>
        </w:rPr>
      </w:pPr>
    </w:p>
    <w:p>
      <w:pPr>
        <w:spacing w:line="360" w:lineRule="auto"/>
        <w:ind w:firstLine="3422" w:firstLineChars="1426"/>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广州市新扬物业管理有限公司</w:t>
      </w:r>
    </w:p>
    <w:p>
      <w:pPr>
        <w:spacing w:line="360" w:lineRule="auto"/>
        <w:ind w:firstLine="4382" w:firstLineChars="182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日</w:t>
      </w:r>
    </w:p>
    <w:p>
      <w:pPr>
        <w:spacing w:line="360" w:lineRule="auto"/>
        <w:ind w:firstLine="480"/>
        <w:rPr>
          <w:rFonts w:ascii="宋体" w:hAnsi="宋体" w:cs="宋体"/>
          <w:color w:val="000000" w:themeColor="text1"/>
          <w:sz w:val="24"/>
          <w:szCs w:val="24"/>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480"/>
        <w:rPr>
          <w:rFonts w:hint="eastAsia" w:ascii="宋体" w:hAnsi="宋体" w:cs="宋体"/>
          <w:color w:val="000000" w:themeColor="text1"/>
          <w:sz w:val="24"/>
          <w:szCs w:val="24"/>
          <w14:textFill>
            <w14:solidFill>
              <w14:schemeClr w14:val="tx1"/>
            </w14:solidFill>
          </w14:textFill>
        </w:rPr>
      </w:pPr>
    </w:p>
    <w:p>
      <w:pPr>
        <w:spacing w:line="360" w:lineRule="auto"/>
        <w:ind w:firstLine="480"/>
        <w:rPr>
          <w:rFonts w:hint="eastAsia" w:ascii="宋体" w:hAnsi="宋体" w:cs="宋体"/>
          <w:color w:val="000000" w:themeColor="text1"/>
          <w:sz w:val="24"/>
          <w:szCs w:val="24"/>
          <w14:textFill>
            <w14:solidFill>
              <w14:schemeClr w14:val="tx1"/>
            </w14:solidFill>
          </w14:textFill>
        </w:rPr>
      </w:pPr>
    </w:p>
    <w:p>
      <w:pPr>
        <w:spacing w:line="360" w:lineRule="auto"/>
        <w:ind w:firstLine="480"/>
        <w:rPr>
          <w:rFonts w:hint="eastAsia" w:ascii="宋体" w:hAnsi="宋体" w:cs="宋体"/>
          <w:color w:val="000000" w:themeColor="text1"/>
          <w:sz w:val="24"/>
          <w:szCs w:val="24"/>
          <w14:textFill>
            <w14:solidFill>
              <w14:schemeClr w14:val="tx1"/>
            </w14:solidFill>
          </w14:textFill>
        </w:rPr>
      </w:pPr>
    </w:p>
    <w:p>
      <w:pPr>
        <w:spacing w:line="360" w:lineRule="auto"/>
        <w:ind w:firstLine="480"/>
        <w:rPr>
          <w:rFonts w:hint="eastAsia" w:ascii="宋体" w:hAnsi="宋体" w:cs="宋体"/>
          <w:color w:val="000000" w:themeColor="text1"/>
          <w:sz w:val="24"/>
          <w:szCs w:val="24"/>
          <w14:textFill>
            <w14:solidFill>
              <w14:schemeClr w14:val="tx1"/>
            </w14:solidFill>
          </w14:textFill>
        </w:rPr>
      </w:pPr>
    </w:p>
    <w:p>
      <w:pPr>
        <w:spacing w:line="360" w:lineRule="auto"/>
        <w:ind w:firstLine="480"/>
        <w:rPr>
          <w:rFonts w:hint="eastAsia" w:ascii="宋体" w:hAnsi="宋体" w:cs="宋体"/>
          <w:color w:val="000000" w:themeColor="text1"/>
          <w:sz w:val="24"/>
          <w:szCs w:val="24"/>
          <w14:textFill>
            <w14:solidFill>
              <w14:schemeClr w14:val="tx1"/>
            </w14:solidFill>
          </w14:textFill>
        </w:rPr>
      </w:pPr>
    </w:p>
    <w:p>
      <w:pPr>
        <w:spacing w:line="360" w:lineRule="auto"/>
        <w:ind w:firstLine="480"/>
        <w:rPr>
          <w:rFonts w:ascii="宋体" w:hAnsi="宋体" w:cs="宋体"/>
          <w:color w:val="000000" w:themeColor="text1"/>
          <w:sz w:val="24"/>
          <w:szCs w:val="24"/>
          <w14:textFill>
            <w14:solidFill>
              <w14:schemeClr w14:val="tx1"/>
            </w14:solidFill>
          </w14:textFill>
        </w:rPr>
        <w:sectPr>
          <w:headerReference r:id="rId3" w:type="default"/>
          <w:footerReference r:id="rId4" w:type="default"/>
          <w:pgSz w:w="11906" w:h="16838"/>
          <w:pgMar w:top="1196" w:right="1797" w:bottom="1440" w:left="1797" w:header="851" w:footer="992" w:gutter="0"/>
          <w:pgNumType w:fmt="decimal"/>
          <w:cols w:space="720" w:num="1"/>
          <w:docGrid w:type="lines" w:linePitch="400" w:charSpace="0"/>
        </w:sectPr>
      </w:pPr>
      <w:r>
        <w:rPr>
          <w:rFonts w:hint="eastAsia" w:ascii="宋体" w:hAnsi="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eastAsia="zh-CN"/>
          <w14:textFill>
            <w14:solidFill>
              <w14:schemeClr w14:val="tx1"/>
            </w14:solidFill>
          </w14:textFill>
        </w:rPr>
        <w:t>羊城创意产业园4号停车场修缮工程</w:t>
      </w:r>
      <w:r>
        <w:rPr>
          <w:rFonts w:hint="eastAsia" w:ascii="宋体" w:hAnsi="宋体" w:cs="宋体"/>
          <w:color w:val="000000" w:themeColor="text1"/>
          <w:sz w:val="24"/>
          <w:szCs w:val="24"/>
          <w14:textFill>
            <w14:solidFill>
              <w14:schemeClr w14:val="tx1"/>
            </w14:solidFill>
          </w14:textFill>
        </w:rPr>
        <w:t>评分办法》</w:t>
      </w:r>
    </w:p>
    <w:p>
      <w:pPr>
        <w:jc w:val="center"/>
        <w:rPr>
          <w:b/>
          <w:bCs/>
          <w:color w:val="000000" w:themeColor="text1"/>
          <w:sz w:val="32"/>
          <w:szCs w:val="28"/>
          <w14:textFill>
            <w14:solidFill>
              <w14:schemeClr w14:val="tx1"/>
            </w14:solidFill>
          </w14:textFill>
        </w:rPr>
      </w:pPr>
      <w:r>
        <w:rPr>
          <w:rFonts w:hint="eastAsia"/>
          <w:b/>
          <w:bCs/>
          <w:color w:val="000000" w:themeColor="text1"/>
          <w:sz w:val="32"/>
          <w:szCs w:val="28"/>
          <w:lang w:eastAsia="zh-CN"/>
          <w14:textFill>
            <w14:solidFill>
              <w14:schemeClr w14:val="tx1"/>
            </w14:solidFill>
          </w14:textFill>
        </w:rPr>
        <w:t>羊城创意产业园4号停车场修缮工程</w:t>
      </w:r>
      <w:r>
        <w:rPr>
          <w:rFonts w:hint="eastAsia"/>
          <w:b/>
          <w:bCs/>
          <w:color w:val="000000" w:themeColor="text1"/>
          <w:sz w:val="32"/>
          <w:szCs w:val="28"/>
          <w14:textFill>
            <w14:solidFill>
              <w14:schemeClr w14:val="tx1"/>
            </w14:solidFill>
          </w14:textFill>
        </w:rPr>
        <w:t>评分办法</w:t>
      </w:r>
    </w:p>
    <w:p>
      <w:pPr>
        <w:tabs>
          <w:tab w:val="left" w:pos="851"/>
        </w:tabs>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本项目施工</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采用百分法，即依据本标准确定的评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标准，遵循公平、公正、竞争优选的原则，由</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委员会对合格</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进行评分，各评委的评分的算术平均值即为该供应商的评审总评分，</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委员会按照总评分最高推荐中选人（评审总得分分值按四舍五入原则精确到小数点后两位）。</w:t>
      </w:r>
    </w:p>
    <w:p>
      <w:pPr>
        <w:tabs>
          <w:tab w:val="left" w:pos="851"/>
        </w:tabs>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指标及分数</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准的具体构成如下：</w:t>
      </w:r>
    </w:p>
    <w:p>
      <w:pPr>
        <w:tabs>
          <w:tab w:val="left" w:pos="851"/>
        </w:tabs>
        <w:spacing w:line="360" w:lineRule="auto"/>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一、技术商务评分（</w:t>
      </w:r>
      <w:r>
        <w:rPr>
          <w:rFonts w:hint="eastAsia" w:ascii="宋体" w:hAnsi="宋体" w:cs="宋体"/>
          <w:b/>
          <w:bCs/>
          <w:color w:val="000000" w:themeColor="text1"/>
          <w:sz w:val="24"/>
          <w:szCs w:val="24"/>
          <w:lang w:val="en-US" w:eastAsia="zh-CN"/>
          <w14:textFill>
            <w14:solidFill>
              <w14:schemeClr w14:val="tx1"/>
            </w14:solidFill>
          </w14:textFill>
        </w:rPr>
        <w:t>30</w:t>
      </w:r>
      <w:r>
        <w:rPr>
          <w:rFonts w:hint="eastAsia" w:ascii="宋体" w:hAnsi="宋体" w:cs="宋体"/>
          <w:b/>
          <w:bCs/>
          <w:color w:val="000000" w:themeColor="text1"/>
          <w:sz w:val="24"/>
          <w:szCs w:val="24"/>
          <w14:textFill>
            <w14:solidFill>
              <w14:schemeClr w14:val="tx1"/>
            </w14:solidFill>
          </w14:textFill>
        </w:rPr>
        <w:t>分）</w:t>
      </w:r>
    </w:p>
    <w:p>
      <w:pPr>
        <w:pStyle w:val="2"/>
        <w:jc w:val="center"/>
        <w:rPr>
          <w:rFonts w:ascii="宋体" w:hAnsi="宋体"/>
          <w:color w:val="000000" w:themeColor="text1"/>
          <w:kern w:val="2"/>
          <w:sz w:val="30"/>
          <w:szCs w:val="30"/>
          <w14:textFill>
            <w14:solidFill>
              <w14:schemeClr w14:val="tx1"/>
            </w14:solidFill>
          </w14:textFill>
        </w:rPr>
      </w:pPr>
      <w:r>
        <w:rPr>
          <w:rFonts w:hint="eastAsia" w:ascii="宋体" w:hAnsi="宋体"/>
          <w:color w:val="000000" w:themeColor="text1"/>
          <w:kern w:val="2"/>
          <w:sz w:val="30"/>
          <w:szCs w:val="30"/>
          <w:lang w:eastAsia="zh-CN"/>
          <w14:textFill>
            <w14:solidFill>
              <w14:schemeClr w14:val="tx1"/>
            </w14:solidFill>
          </w14:textFill>
        </w:rPr>
        <w:t>比选</w:t>
      </w:r>
      <w:r>
        <w:rPr>
          <w:rFonts w:hint="eastAsia" w:ascii="宋体" w:hAnsi="宋体"/>
          <w:color w:val="000000" w:themeColor="text1"/>
          <w:kern w:val="2"/>
          <w:sz w:val="30"/>
          <w:szCs w:val="30"/>
          <w14:textFill>
            <w14:solidFill>
              <w14:schemeClr w14:val="tx1"/>
            </w14:solidFill>
          </w14:textFill>
        </w:rPr>
        <w:t>技术商务评分表</w:t>
      </w:r>
    </w:p>
    <w:tbl>
      <w:tblPr>
        <w:tblStyle w:val="8"/>
        <w:tblW w:w="14717" w:type="dxa"/>
        <w:tblInd w:w="-261"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2108"/>
        <w:gridCol w:w="7408"/>
        <w:gridCol w:w="705"/>
        <w:gridCol w:w="930"/>
        <w:gridCol w:w="990"/>
        <w:gridCol w:w="975"/>
        <w:gridCol w:w="900"/>
        <w:gridCol w:w="701"/>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9516" w:type="dxa"/>
            <w:gridSpan w:val="2"/>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评审内容</w:t>
            </w:r>
          </w:p>
        </w:tc>
        <w:tc>
          <w:tcPr>
            <w:tcW w:w="70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4496" w:type="dxa"/>
            <w:gridSpan w:val="5"/>
            <w:tcBorders>
              <w:top w:val="single" w:color="auto" w:sz="2" w:space="0"/>
              <w:left w:val="single" w:color="auto" w:sz="2" w:space="0"/>
              <w:bottom w:val="single" w:color="auto" w:sz="2" w:space="0"/>
              <w:right w:val="single" w:color="auto" w:sz="2" w:space="0"/>
            </w:tcBorders>
            <w:noWrap/>
            <w:vAlign w:val="center"/>
          </w:tcPr>
          <w:p>
            <w:pPr>
              <w:adjustRightInd w:val="0"/>
              <w:snapToGrid w:val="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eastAsia="zh-CN"/>
                <w14:textFill>
                  <w14:solidFill>
                    <w14:schemeClr w14:val="tx1"/>
                  </w14:solidFill>
                </w14:textFill>
              </w:rPr>
              <w:t>比选</w:t>
            </w:r>
            <w:r>
              <w:rPr>
                <w:rFonts w:hint="eastAsia" w:ascii="宋体" w:hAnsi="宋体" w:cs="宋体"/>
                <w:b/>
                <w:color w:val="000000" w:themeColor="text1"/>
                <w:sz w:val="24"/>
                <w:szCs w:val="24"/>
                <w14:textFill>
                  <w14:solidFill>
                    <w14:schemeClr w14:val="tx1"/>
                  </w14:solidFill>
                </w14:textFill>
              </w:rPr>
              <w:t>单位</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2108"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专业资质</w:t>
            </w:r>
          </w:p>
        </w:tc>
        <w:tc>
          <w:tcPr>
            <w:tcW w:w="7408"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具有承接本工程所需的建筑工程施工总承包/建筑装修装饰工程总承包三级或以上资质。</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1、建筑工程施工总承包/建筑装修装饰工程总承包为一级资质得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2、建筑工程施工总承包/建筑装修装饰工程总承包为二级资质得</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p>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3、建筑工程施工总承包/建筑装修装饰工程总承包为三级资质得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w:t>
            </w:r>
          </w:p>
        </w:tc>
        <w:tc>
          <w:tcPr>
            <w:tcW w:w="70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93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9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7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701"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2108"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安全文明施工措施及质量保证措施</w:t>
            </w:r>
          </w:p>
        </w:tc>
        <w:tc>
          <w:tcPr>
            <w:tcW w:w="7408" w:type="dxa"/>
            <w:tcBorders>
              <w:top w:val="single" w:color="auto" w:sz="2" w:space="0"/>
              <w:left w:val="single" w:color="auto" w:sz="2" w:space="0"/>
              <w:bottom w:val="single" w:color="auto" w:sz="2" w:space="0"/>
              <w:right w:val="single" w:color="auto" w:sz="2" w:space="0"/>
            </w:tcBorders>
            <w:noWrap/>
            <w:vAlign w:val="center"/>
          </w:tcPr>
          <w:p>
            <w:pPr>
              <w:numPr>
                <w:ilvl w:val="0"/>
                <w:numId w:val="4"/>
              </w:numPr>
              <w:adjustRightInd w:val="0"/>
              <w:snapToGrid w:val="0"/>
              <w:ind w:left="210" w:leftChars="0" w:firstLineChars="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参与集中踏勘答疑，</w:t>
            </w:r>
            <w:r>
              <w:rPr>
                <w:rFonts w:hint="eastAsia" w:ascii="宋体" w:hAnsi="宋体" w:eastAsia="宋体" w:cs="宋体"/>
                <w:color w:val="000000" w:themeColor="text1"/>
                <w:sz w:val="24"/>
                <w:szCs w:val="24"/>
                <w14:textFill>
                  <w14:solidFill>
                    <w14:schemeClr w14:val="tx1"/>
                  </w14:solidFill>
                </w14:textFill>
              </w:rPr>
              <w:t>能够为项目提供较好的工期管理综合措施，工期管理保证内容具体，工期管理有保证</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能按时按质完成工程；</w:t>
            </w:r>
            <w:r>
              <w:rPr>
                <w:rFonts w:hint="eastAsia" w:ascii="宋体" w:hAnsi="宋体" w:cs="宋体"/>
                <w:color w:val="000000" w:themeColor="text1"/>
                <w:sz w:val="24"/>
                <w:szCs w:val="24"/>
                <w14:textFill>
                  <w14:solidFill>
                    <w14:schemeClr w14:val="tx1"/>
                  </w14:solidFill>
                </w14:textFill>
              </w:rPr>
              <w:t>安全文明施工方案及质量保证措施全面、完整，合理可靠的，得</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分；</w:t>
            </w:r>
          </w:p>
          <w:p>
            <w:pPr>
              <w:numPr>
                <w:ilvl w:val="0"/>
                <w:numId w:val="4"/>
              </w:numPr>
              <w:adjustRightInd w:val="0"/>
              <w:snapToGrid w:val="0"/>
              <w:ind w:left="210" w:leftChars="0" w:firstLineChars="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参与集中踏勘答疑，</w:t>
            </w:r>
            <w:r>
              <w:rPr>
                <w:rFonts w:hint="eastAsia" w:ascii="宋体" w:hAnsi="宋体" w:eastAsia="宋体" w:cs="宋体"/>
                <w:color w:val="000000" w:themeColor="text1"/>
                <w:sz w:val="24"/>
                <w:szCs w:val="24"/>
                <w14:textFill>
                  <w14:solidFill>
                    <w14:schemeClr w14:val="tx1"/>
                  </w14:solidFill>
                </w14:textFill>
              </w:rPr>
              <w:t>能够为项目提供</w:t>
            </w:r>
            <w:r>
              <w:rPr>
                <w:rFonts w:hint="eastAsia" w:ascii="宋体" w:hAnsi="宋体" w:cs="宋体"/>
                <w:color w:val="000000" w:themeColor="text1"/>
                <w:sz w:val="24"/>
                <w:szCs w:val="24"/>
                <w14:textFill>
                  <w14:solidFill>
                    <w14:schemeClr w14:val="tx1"/>
                  </w14:solidFill>
                </w14:textFill>
              </w:rPr>
              <w:t>基本满足</w:t>
            </w:r>
            <w:r>
              <w:rPr>
                <w:rFonts w:hint="eastAsia" w:ascii="宋体" w:hAnsi="宋体" w:eastAsia="宋体" w:cs="宋体"/>
                <w:color w:val="000000" w:themeColor="text1"/>
                <w:sz w:val="24"/>
                <w:szCs w:val="24"/>
                <w14:textFill>
                  <w14:solidFill>
                    <w14:schemeClr w14:val="tx1"/>
                  </w14:solidFill>
                </w14:textFill>
              </w:rPr>
              <w:t>的工期管理综合措施，工期管理保证内容具体，工期管理有保证</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能按时按质完成工程；</w:t>
            </w:r>
            <w:r>
              <w:rPr>
                <w:rFonts w:hint="eastAsia" w:ascii="宋体" w:hAnsi="宋体" w:cs="宋体"/>
                <w:color w:val="000000" w:themeColor="text1"/>
                <w:sz w:val="24"/>
                <w:szCs w:val="24"/>
                <w14:textFill>
                  <w14:solidFill>
                    <w14:schemeClr w14:val="tx1"/>
                  </w14:solidFill>
                </w14:textFill>
              </w:rPr>
              <w:t>安全文明施工方案及质量保证措施基本满足采购要求的</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p>
            <w:pPr>
              <w:numPr>
                <w:ilvl w:val="0"/>
                <w:numId w:val="4"/>
              </w:numPr>
              <w:adjustRightInd w:val="0"/>
              <w:snapToGrid w:val="0"/>
              <w:ind w:left="210" w:leftChars="0" w:firstLineChars="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参与集中踏勘答疑，未能提出相关工期管理综合措施，安全文明施工方案及质量保证措施未能满足采购要求的</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w:t>
            </w:r>
          </w:p>
          <w:p>
            <w:pPr>
              <w:numPr>
                <w:ilvl w:val="0"/>
                <w:numId w:val="4"/>
              </w:numPr>
              <w:adjustRightInd w:val="0"/>
              <w:snapToGrid w:val="0"/>
              <w:ind w:left="210" w:leftChars="0" w:firstLineChars="0"/>
              <w:jc w:val="left"/>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未参与集中踏勘答疑，未能提出相关工期管理综合措施，安全文明施工方案及质量保证措施未能满足采购要求的，得0分。</w:t>
            </w:r>
          </w:p>
        </w:tc>
        <w:tc>
          <w:tcPr>
            <w:tcW w:w="70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p>
        </w:tc>
        <w:tc>
          <w:tcPr>
            <w:tcW w:w="93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9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7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701"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2108" w:type="dxa"/>
            <w:tcBorders>
              <w:top w:val="single" w:color="auto" w:sz="2" w:space="0"/>
              <w:left w:val="single" w:color="auto" w:sz="2" w:space="0"/>
              <w:bottom w:val="single" w:color="auto" w:sz="2" w:space="0"/>
              <w:right w:val="single" w:color="auto" w:sz="2" w:space="0"/>
            </w:tcBorders>
            <w:noWrap/>
            <w:vAlign w:val="center"/>
          </w:tcPr>
          <w:p>
            <w:pPr>
              <w:numPr>
                <w:ilvl w:val="0"/>
                <w:numId w:val="0"/>
              </w:numPr>
              <w:adjustRightInd w:val="0"/>
              <w:snapToGrid w:val="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2017年以来业绩</w:t>
            </w:r>
          </w:p>
        </w:tc>
        <w:tc>
          <w:tcPr>
            <w:tcW w:w="7408" w:type="dxa"/>
            <w:tcBorders>
              <w:top w:val="single" w:color="auto" w:sz="2" w:space="0"/>
              <w:left w:val="single" w:color="auto" w:sz="2" w:space="0"/>
              <w:bottom w:val="single" w:color="auto" w:sz="2" w:space="0"/>
              <w:right w:val="single" w:color="auto" w:sz="2" w:space="0"/>
            </w:tcBorders>
            <w:noWrap/>
            <w:vAlign w:val="center"/>
          </w:tcPr>
          <w:p>
            <w:pPr>
              <w:numPr>
                <w:ilvl w:val="0"/>
                <w:numId w:val="0"/>
              </w:numPr>
              <w:adjustRightInd w:val="0"/>
              <w:snapToGrid w:val="0"/>
              <w:ind w:left="210" w:leftChars="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2017年至今完成</w:t>
            </w:r>
            <w:r>
              <w:rPr>
                <w:rFonts w:hint="eastAsia" w:ascii="宋体" w:hAnsi="宋体" w:cs="宋体"/>
                <w:color w:val="000000" w:themeColor="text1"/>
                <w:sz w:val="24"/>
                <w:szCs w:val="24"/>
                <w:lang w:val="en-US" w:eastAsia="zh-CN"/>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t>万元以上单个类似项目且</w:t>
            </w:r>
            <w:r>
              <w:rPr>
                <w:rFonts w:hint="eastAsia" w:ascii="宋体" w:hAnsi="宋体" w:cs="宋体"/>
                <w:color w:val="000000" w:themeColor="text1"/>
                <w:sz w:val="24"/>
                <w:szCs w:val="24"/>
                <w:lang w:val="en-US" w:eastAsia="zh-CN"/>
                <w14:textFill>
                  <w14:solidFill>
                    <w14:schemeClr w14:val="tx1"/>
                  </w14:solidFill>
                </w14:textFill>
              </w:rPr>
              <w:t>无不良记录、无合同纠纷</w:t>
            </w:r>
            <w:r>
              <w:rPr>
                <w:rFonts w:hint="eastAsia" w:ascii="宋体" w:hAnsi="宋体" w:cs="宋体"/>
                <w:color w:val="000000" w:themeColor="text1"/>
                <w:sz w:val="24"/>
                <w:szCs w:val="24"/>
                <w14:textFill>
                  <w14:solidFill>
                    <w14:schemeClr w14:val="tx1"/>
                  </w14:solidFill>
                </w14:textFill>
              </w:rPr>
              <w:t>，每个业绩</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分，满分</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分。同时提供合同和竣工验收等资料复印件</w:t>
            </w:r>
            <w:r>
              <w:rPr>
                <w:rFonts w:hint="eastAsia" w:ascii="宋体" w:hAnsi="宋体" w:cs="宋体"/>
                <w:color w:val="000000" w:themeColor="text1"/>
                <w:sz w:val="24"/>
                <w:szCs w:val="24"/>
                <w:lang w:eastAsia="zh-CN"/>
                <w14:textFill>
                  <w14:solidFill>
                    <w14:schemeClr w14:val="tx1"/>
                  </w14:solidFill>
                </w14:textFill>
              </w:rPr>
              <w:t>（原件备查）</w:t>
            </w:r>
            <w:r>
              <w:rPr>
                <w:rFonts w:hint="eastAsia" w:ascii="宋体" w:hAnsi="宋体" w:cs="宋体"/>
                <w:color w:val="000000" w:themeColor="text1"/>
                <w:sz w:val="24"/>
                <w:szCs w:val="24"/>
                <w14:textFill>
                  <w14:solidFill>
                    <w14:schemeClr w14:val="tx1"/>
                  </w14:solidFill>
                </w14:textFill>
              </w:rPr>
              <w:t>。</w:t>
            </w:r>
          </w:p>
        </w:tc>
        <w:tc>
          <w:tcPr>
            <w:tcW w:w="70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93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9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7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701"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31" w:hRule="atLeast"/>
        </w:trPr>
        <w:tc>
          <w:tcPr>
            <w:tcW w:w="2108" w:type="dxa"/>
            <w:tcBorders>
              <w:top w:val="single" w:color="auto" w:sz="2" w:space="0"/>
              <w:left w:val="single" w:color="auto" w:sz="2" w:space="0"/>
              <w:bottom w:val="single" w:color="auto" w:sz="2" w:space="0"/>
              <w:right w:val="single" w:color="auto" w:sz="2" w:space="0"/>
            </w:tcBorders>
            <w:noWrap/>
            <w:vAlign w:val="center"/>
          </w:tcPr>
          <w:p>
            <w:pPr>
              <w:numPr>
                <w:ilvl w:val="0"/>
                <w:numId w:val="0"/>
              </w:numPr>
              <w:adjustRightInd w:val="0"/>
              <w:snapToGrid w:val="0"/>
              <w:ind w:left="0" w:leftChars="0" w:firstLine="0" w:firstLineChars="0"/>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企业信用与合作信誉</w:t>
            </w:r>
          </w:p>
        </w:tc>
        <w:tc>
          <w:tcPr>
            <w:tcW w:w="7408" w:type="dxa"/>
            <w:tcBorders>
              <w:top w:val="single" w:color="auto" w:sz="2" w:space="0"/>
              <w:left w:val="single" w:color="auto" w:sz="2" w:space="0"/>
              <w:bottom w:val="single" w:color="auto" w:sz="2" w:space="0"/>
              <w:right w:val="single" w:color="auto" w:sz="2" w:space="0"/>
            </w:tcBorders>
            <w:noWrap/>
            <w:vAlign w:val="center"/>
          </w:tcPr>
          <w:p>
            <w:pPr>
              <w:numPr>
                <w:ilvl w:val="0"/>
                <w:numId w:val="0"/>
              </w:numPr>
              <w:adjustRightInd w:val="0"/>
              <w:snapToGrid w:val="0"/>
              <w:ind w:left="210" w:leftChars="0"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与比选公司应具有良好的社会信誉，参与比选公司(法人)、参与比选公司的法定代表人没有被人民法院列入“失信被执行人”或“受惩黑名单”。提供“信用中国”网站（www.creditchina.gov.cn）、中国政府采购网（www.ccgp.gov.cn）查询的信用记录无失信被执行人、不在重大税收违法案件当事人名单之中、不在政府采购严重违法失信行为记录名单之中的网页截图，并对真实性负责。</w:t>
            </w:r>
          </w:p>
          <w:p>
            <w:pPr>
              <w:numPr>
                <w:ilvl w:val="0"/>
                <w:numId w:val="0"/>
              </w:numPr>
              <w:adjustRightInd w:val="0"/>
              <w:snapToGrid w:val="0"/>
              <w:ind w:left="210" w:leftChars="0"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参与比选公司2017年至今完成羊城晚报集团及下属子公司</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万元以上单个类似项目且</w:t>
            </w:r>
            <w:r>
              <w:rPr>
                <w:rFonts w:hint="eastAsia" w:ascii="宋体" w:hAnsi="宋体" w:cs="宋体"/>
                <w:color w:val="000000" w:themeColor="text1"/>
                <w:sz w:val="24"/>
                <w:szCs w:val="24"/>
                <w:lang w:val="en-US" w:eastAsia="zh-CN"/>
                <w14:textFill>
                  <w14:solidFill>
                    <w14:schemeClr w14:val="tx1"/>
                  </w14:solidFill>
                </w14:textFill>
              </w:rPr>
              <w:t>无不良记录、无合同纠纷、工期履约情况较好，按时按质完成工程、社会评价良好</w:t>
            </w:r>
            <w:r>
              <w:rPr>
                <w:rFonts w:hint="eastAsia" w:ascii="宋体" w:hAnsi="宋体" w:cs="宋体"/>
                <w:color w:val="000000" w:themeColor="text1"/>
                <w:sz w:val="24"/>
                <w:szCs w:val="24"/>
                <w14:textFill>
                  <w14:solidFill>
                    <w14:schemeClr w14:val="tx1"/>
                  </w14:solidFill>
                </w14:textFill>
              </w:rPr>
              <w:t>。</w:t>
            </w:r>
          </w:p>
          <w:p>
            <w:pPr>
              <w:numPr>
                <w:ilvl w:val="0"/>
                <w:numId w:val="0"/>
              </w:numPr>
              <w:adjustRightInd w:val="0"/>
              <w:snapToGrid w:val="0"/>
              <w:ind w:left="210" w:leftChars="0"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优得</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分；良得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一般得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较差扣2分；无不得分。</w:t>
            </w:r>
            <w:r>
              <w:rPr>
                <w:rFonts w:hint="eastAsia" w:ascii="宋体" w:hAnsi="宋体" w:cs="宋体"/>
                <w:color w:val="000000" w:themeColor="text1"/>
                <w:sz w:val="24"/>
                <w:szCs w:val="24"/>
                <w14:textFill>
                  <w14:solidFill>
                    <w14:schemeClr w14:val="tx1"/>
                  </w14:solidFill>
                </w14:textFill>
              </w:rPr>
              <w:t>同时提供合同和竣工验收等资料复印件</w:t>
            </w:r>
            <w:r>
              <w:rPr>
                <w:rFonts w:hint="eastAsia" w:ascii="宋体" w:hAnsi="宋体" w:cs="宋体"/>
                <w:color w:val="000000" w:themeColor="text1"/>
                <w:sz w:val="24"/>
                <w:szCs w:val="24"/>
                <w:lang w:eastAsia="zh-CN"/>
                <w14:textFill>
                  <w14:solidFill>
                    <w14:schemeClr w14:val="tx1"/>
                  </w14:solidFill>
                </w14:textFill>
              </w:rPr>
              <w:t>（原件备查）</w:t>
            </w:r>
            <w:r>
              <w:rPr>
                <w:rFonts w:hint="eastAsia" w:ascii="宋体" w:hAnsi="宋体" w:cs="宋体"/>
                <w:color w:val="000000" w:themeColor="text1"/>
                <w:sz w:val="24"/>
                <w:szCs w:val="24"/>
                <w14:textFill>
                  <w14:solidFill>
                    <w14:schemeClr w14:val="tx1"/>
                  </w14:solidFill>
                </w14:textFill>
              </w:rPr>
              <w:t>。</w:t>
            </w:r>
          </w:p>
        </w:tc>
        <w:tc>
          <w:tcPr>
            <w:tcW w:w="70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93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9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7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701"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2108"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7408"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w:t>
            </w:r>
          </w:p>
        </w:tc>
        <w:tc>
          <w:tcPr>
            <w:tcW w:w="70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30</w:t>
            </w:r>
          </w:p>
        </w:tc>
        <w:tc>
          <w:tcPr>
            <w:tcW w:w="93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9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75"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900"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c>
          <w:tcPr>
            <w:tcW w:w="701" w:type="dxa"/>
            <w:tcBorders>
              <w:top w:val="single" w:color="auto" w:sz="2" w:space="0"/>
              <w:left w:val="single" w:color="auto" w:sz="2" w:space="0"/>
              <w:bottom w:val="single" w:color="auto" w:sz="2" w:space="0"/>
              <w:right w:val="single" w:color="auto" w:sz="2" w:space="0"/>
            </w:tcBorders>
            <w:noWrap/>
            <w:vAlign w:val="center"/>
          </w:tcPr>
          <w:p>
            <w:pPr>
              <w:adjustRightInd w:val="0"/>
              <w:snapToGrid w:val="0"/>
              <w:jc w:val="left"/>
              <w:rPr>
                <w:rFonts w:ascii="宋体" w:hAnsi="宋体" w:cs="宋体"/>
                <w:color w:val="000000" w:themeColor="text1"/>
                <w:sz w:val="24"/>
                <w:szCs w:val="24"/>
                <w14:textFill>
                  <w14:solidFill>
                    <w14:schemeClr w14:val="tx1"/>
                  </w14:solidFill>
                </w14:textFill>
              </w:rPr>
            </w:pPr>
          </w:p>
        </w:tc>
      </w:tr>
    </w:tbl>
    <w:p>
      <w:pPr>
        <w:tabs>
          <w:tab w:val="left" w:pos="851"/>
        </w:tabs>
        <w:spacing w:line="360" w:lineRule="auto"/>
        <w:jc w:val="left"/>
        <w:rPr>
          <w:rFonts w:hint="eastAsia" w:ascii="宋体" w:hAnsi="宋体" w:cs="宋体"/>
          <w:b/>
          <w:bCs/>
          <w:color w:val="000000" w:themeColor="text1"/>
          <w:sz w:val="24"/>
          <w:szCs w:val="24"/>
          <w14:textFill>
            <w14:solidFill>
              <w14:schemeClr w14:val="tx1"/>
            </w14:solidFill>
          </w14:textFill>
        </w:rPr>
      </w:pPr>
    </w:p>
    <w:p>
      <w:pPr>
        <w:tabs>
          <w:tab w:val="left" w:pos="851"/>
        </w:tabs>
        <w:spacing w:line="360" w:lineRule="auto"/>
        <w:jc w:val="left"/>
        <w:rPr>
          <w:rFonts w:hint="eastAsia" w:ascii="宋体" w:hAnsi="宋体" w:cs="宋体"/>
          <w:b/>
          <w:bCs/>
          <w:color w:val="000000" w:themeColor="text1"/>
          <w:sz w:val="24"/>
          <w:szCs w:val="24"/>
          <w14:textFill>
            <w14:solidFill>
              <w14:schemeClr w14:val="tx1"/>
            </w14:solidFill>
          </w14:textFill>
        </w:rPr>
      </w:pPr>
    </w:p>
    <w:p>
      <w:pPr>
        <w:tabs>
          <w:tab w:val="left" w:pos="851"/>
        </w:tabs>
        <w:spacing w:line="360" w:lineRule="auto"/>
        <w:jc w:val="left"/>
        <w:rPr>
          <w:rFonts w:ascii="宋体" w:hAnsi="宋体"/>
          <w:color w:val="000000" w:themeColor="text1"/>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二、价格评分（</w:t>
      </w:r>
      <w:r>
        <w:rPr>
          <w:rFonts w:hint="eastAsia" w:ascii="宋体" w:hAnsi="宋体" w:cs="宋体"/>
          <w:b/>
          <w:bCs/>
          <w:color w:val="000000" w:themeColor="text1"/>
          <w:sz w:val="24"/>
          <w:szCs w:val="24"/>
          <w:lang w:val="en-US" w:eastAsia="zh-CN"/>
          <w14:textFill>
            <w14:solidFill>
              <w14:schemeClr w14:val="tx1"/>
            </w14:solidFill>
          </w14:textFill>
        </w:rPr>
        <w:t>70</w:t>
      </w:r>
      <w:r>
        <w:rPr>
          <w:rFonts w:hint="eastAsia" w:ascii="宋体" w:hAnsi="宋体" w:cs="宋体"/>
          <w:b/>
          <w:bCs/>
          <w:color w:val="000000" w:themeColor="text1"/>
          <w:sz w:val="24"/>
          <w:szCs w:val="24"/>
          <w14:textFill>
            <w14:solidFill>
              <w14:schemeClr w14:val="tx1"/>
            </w14:solidFill>
          </w14:textFill>
        </w:rPr>
        <w:t>分）</w:t>
      </w:r>
    </w:p>
    <w:p>
      <w:pPr>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lang w:eastAsia="zh-CN"/>
          <w14:textFill>
            <w14:solidFill>
              <w14:schemeClr w14:val="tx1"/>
            </w14:solidFill>
          </w14:textFill>
        </w:rPr>
        <w:t>比选</w:t>
      </w:r>
      <w:r>
        <w:rPr>
          <w:rFonts w:hint="eastAsia" w:ascii="宋体" w:hAnsi="宋体"/>
          <w:b/>
          <w:bCs/>
          <w:color w:val="000000" w:themeColor="text1"/>
          <w:sz w:val="30"/>
          <w:szCs w:val="30"/>
          <w14:textFill>
            <w14:solidFill>
              <w14:schemeClr w14:val="tx1"/>
            </w14:solidFill>
          </w14:textFill>
        </w:rPr>
        <w:t>报价评分表</w:t>
      </w:r>
    </w:p>
    <w:tbl>
      <w:tblPr>
        <w:tblStyle w:val="8"/>
        <w:tblpPr w:leftFromText="180" w:rightFromText="180" w:vertAnchor="text" w:horzAnchor="page" w:tblpXSpec="center" w:tblpY="329"/>
        <w:tblOverlap w:val="never"/>
        <w:tblW w:w="15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94"/>
        <w:gridCol w:w="900"/>
        <w:gridCol w:w="2532"/>
        <w:gridCol w:w="945"/>
        <w:gridCol w:w="855"/>
        <w:gridCol w:w="765"/>
        <w:gridCol w:w="1065"/>
        <w:gridCol w:w="945"/>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12" w:type="dxa"/>
            <w:vMerge w:val="restart"/>
            <w:noWrap/>
            <w:vAlign w:val="center"/>
          </w:tcPr>
          <w:p>
            <w:pPr>
              <w:adjustRightInd w:val="0"/>
              <w:snapToGrid w:val="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类别</w:t>
            </w:r>
          </w:p>
        </w:tc>
        <w:tc>
          <w:tcPr>
            <w:tcW w:w="1094" w:type="dxa"/>
            <w:vMerge w:val="restart"/>
            <w:noWrap/>
            <w:vAlign w:val="center"/>
          </w:tcPr>
          <w:p>
            <w:pPr>
              <w:adjustRightInd w:val="0"/>
              <w:snapToGrid w:val="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评审项目</w:t>
            </w:r>
          </w:p>
        </w:tc>
        <w:tc>
          <w:tcPr>
            <w:tcW w:w="900" w:type="dxa"/>
            <w:vMerge w:val="restart"/>
            <w:noWrap/>
            <w:vAlign w:val="center"/>
          </w:tcPr>
          <w:p>
            <w:pPr>
              <w:adjustRightInd w:val="0"/>
              <w:snapToGrid w:val="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满分值</w:t>
            </w:r>
          </w:p>
        </w:tc>
        <w:tc>
          <w:tcPr>
            <w:tcW w:w="2532" w:type="dxa"/>
            <w:vMerge w:val="restart"/>
            <w:noWrap/>
            <w:vAlign w:val="center"/>
          </w:tcPr>
          <w:p>
            <w:pPr>
              <w:adjustRightInd w:val="0"/>
              <w:snapToGrid w:val="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评分说明</w:t>
            </w:r>
          </w:p>
        </w:tc>
        <w:tc>
          <w:tcPr>
            <w:tcW w:w="4575" w:type="dxa"/>
            <w:gridSpan w:val="5"/>
            <w:noWrap/>
            <w:vAlign w:val="center"/>
          </w:tcPr>
          <w:p>
            <w:pPr>
              <w:adjustRightInd w:val="0"/>
              <w:snapToGrid w:val="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比选</w:t>
            </w:r>
            <w:r>
              <w:rPr>
                <w:rFonts w:hint="eastAsia" w:ascii="宋体" w:hAnsi="宋体" w:cs="宋体"/>
                <w:b/>
                <w:bCs/>
                <w:color w:val="000000" w:themeColor="text1"/>
                <w:sz w:val="24"/>
                <w:szCs w:val="24"/>
                <w14:textFill>
                  <w14:solidFill>
                    <w14:schemeClr w14:val="tx1"/>
                  </w14:solidFill>
                </w14:textFill>
              </w:rPr>
              <w:t>单位</w:t>
            </w:r>
          </w:p>
        </w:tc>
        <w:tc>
          <w:tcPr>
            <w:tcW w:w="5667" w:type="dxa"/>
            <w:vMerge w:val="restart"/>
            <w:noWrap/>
            <w:vAlign w:val="center"/>
          </w:tcPr>
          <w:p>
            <w:pPr>
              <w:adjustRightInd w:val="0"/>
              <w:snapToGrid w:val="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12" w:type="dxa"/>
            <w:vMerge w:val="continue"/>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1094" w:type="dxa"/>
            <w:vMerge w:val="continue"/>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900" w:type="dxa"/>
            <w:vMerge w:val="continue"/>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2532" w:type="dxa"/>
            <w:vMerge w:val="continue"/>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945" w:type="dxa"/>
            <w:tcBorders>
              <w:bottom w:val="single" w:color="auto" w:sz="4" w:space="0"/>
            </w:tcBorders>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855" w:type="dxa"/>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765" w:type="dxa"/>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1065" w:type="dxa"/>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945" w:type="dxa"/>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5667" w:type="dxa"/>
            <w:vMerge w:val="continue"/>
            <w:noWrap/>
          </w:tcPr>
          <w:p>
            <w:pPr>
              <w:adjustRightInd w:val="0"/>
              <w:snapToGrid w:val="0"/>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812" w:type="dxa"/>
            <w:tcBorders>
              <w:bottom w:val="single" w:color="auto" w:sz="4" w:space="0"/>
            </w:tcBorders>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w:t>
            </w:r>
          </w:p>
        </w:tc>
        <w:tc>
          <w:tcPr>
            <w:tcW w:w="1094" w:type="dxa"/>
            <w:tcBorders>
              <w:bottom w:val="single" w:color="auto" w:sz="4" w:space="0"/>
            </w:tcBorders>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报价与评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参考价比A</w:t>
            </w:r>
          </w:p>
        </w:tc>
        <w:tc>
          <w:tcPr>
            <w:tcW w:w="900" w:type="dxa"/>
            <w:tcBorders>
              <w:bottom w:val="single" w:color="auto" w:sz="4" w:space="0"/>
            </w:tcBorders>
            <w:noWrap/>
            <w:vAlign w:val="center"/>
          </w:tcPr>
          <w:p>
            <w:pPr>
              <w:adjustRightInd w:val="0"/>
              <w:snapToGrid w:val="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70</w:t>
            </w:r>
          </w:p>
        </w:tc>
        <w:tc>
          <w:tcPr>
            <w:tcW w:w="2532" w:type="dxa"/>
            <w:tcBorders>
              <w:bottom w:val="single" w:color="auto" w:sz="4" w:space="0"/>
            </w:tcBorders>
            <w:noWrap/>
            <w:vAlign w:val="center"/>
          </w:tcPr>
          <w:p>
            <w:pPr>
              <w:adjustRightInd w:val="0"/>
              <w:snapToGrid w:val="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参考价）/评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参考价</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X</w:t>
            </w:r>
            <w:r>
              <w:rPr>
                <w:rFonts w:hint="eastAsia" w:ascii="宋体" w:hAnsi="宋体" w:cs="宋体"/>
                <w:color w:val="000000" w:themeColor="text1"/>
                <w:sz w:val="24"/>
                <w:szCs w:val="24"/>
                <w:lang w:val="en-US" w:eastAsia="zh-CN"/>
                <w14:textFill>
                  <w14:solidFill>
                    <w14:schemeClr w14:val="tx1"/>
                  </w14:solidFill>
                </w14:textFill>
              </w:rPr>
              <w:t>100</w:t>
            </w:r>
          </w:p>
        </w:tc>
        <w:tc>
          <w:tcPr>
            <w:tcW w:w="945" w:type="dxa"/>
            <w:tcBorders>
              <w:bottom w:val="single" w:color="auto" w:sz="4" w:space="0"/>
            </w:tcBorders>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855" w:type="dxa"/>
            <w:tcBorders>
              <w:bottom w:val="single" w:color="auto" w:sz="4" w:space="0"/>
            </w:tcBorders>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765" w:type="dxa"/>
            <w:tcBorders>
              <w:bottom w:val="single" w:color="auto" w:sz="4" w:space="0"/>
            </w:tcBorders>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1065" w:type="dxa"/>
            <w:tcBorders>
              <w:bottom w:val="single" w:color="auto" w:sz="4" w:space="0"/>
            </w:tcBorders>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945" w:type="dxa"/>
            <w:tcBorders>
              <w:bottom w:val="single" w:color="auto" w:sz="4" w:space="0"/>
            </w:tcBorders>
            <w:noWrap/>
            <w:vAlign w:val="center"/>
          </w:tcPr>
          <w:p>
            <w:pPr>
              <w:adjustRightInd w:val="0"/>
              <w:snapToGrid w:val="0"/>
              <w:jc w:val="center"/>
              <w:rPr>
                <w:rFonts w:ascii="宋体" w:hAnsi="宋体" w:cs="宋体"/>
                <w:color w:val="000000" w:themeColor="text1"/>
                <w:sz w:val="24"/>
                <w:szCs w:val="24"/>
                <w14:textFill>
                  <w14:solidFill>
                    <w14:schemeClr w14:val="tx1"/>
                  </w14:solidFill>
                </w14:textFill>
              </w:rPr>
            </w:pPr>
          </w:p>
        </w:tc>
        <w:tc>
          <w:tcPr>
            <w:tcW w:w="5667" w:type="dxa"/>
            <w:tcBorders>
              <w:bottom w:val="single" w:color="auto" w:sz="4" w:space="0"/>
            </w:tcBorders>
            <w:noWrap/>
          </w:tcPr>
          <w:p>
            <w:pPr>
              <w:adjustRightInd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1、当A=0时，则得分等于</w:t>
            </w: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分；</w:t>
            </w:r>
          </w:p>
          <w:p>
            <w:pPr>
              <w:adjustRightInd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2、当A&gt;0时，则得分等于（</w:t>
            </w: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-A×</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）分;</w:t>
            </w:r>
          </w:p>
          <w:p>
            <w:pPr>
              <w:adjustRightInd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3、当A&lt;0时，则得分等于（</w:t>
            </w: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-∣A×</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w:t>
            </w:r>
          </w:p>
          <w:p>
            <w:pPr>
              <w:adjustRightInd w:val="0"/>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4、扣至0分为止，得分精确到小数点后两位。</w:t>
            </w:r>
          </w:p>
        </w:tc>
      </w:tr>
    </w:tbl>
    <w:p>
      <w:pPr>
        <w:tabs>
          <w:tab w:val="left" w:pos="851"/>
        </w:tabs>
        <w:spacing w:line="360" w:lineRule="auto"/>
        <w:jc w:val="left"/>
        <w:rPr>
          <w:rFonts w:ascii="宋体" w:hAnsi="宋体" w:cs="宋体"/>
          <w:color w:val="000000" w:themeColor="text1"/>
          <w:sz w:val="24"/>
          <w:szCs w:val="24"/>
          <w14:textFill>
            <w14:solidFill>
              <w14:schemeClr w14:val="tx1"/>
            </w14:solidFill>
          </w14:textFill>
        </w:rPr>
      </w:pPr>
    </w:p>
    <w:p>
      <w:pPr>
        <w:tabs>
          <w:tab w:val="left" w:pos="851"/>
        </w:tabs>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说明：</w:t>
      </w:r>
    </w:p>
    <w:p>
      <w:pPr>
        <w:tabs>
          <w:tab w:val="left" w:pos="851"/>
        </w:tabs>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若所有通过资格审查的</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价均大于等于</w:t>
      </w:r>
      <w:r>
        <w:rPr>
          <w:rFonts w:hint="eastAsia" w:ascii="宋体" w:hAnsi="宋体" w:cs="宋体"/>
          <w:color w:val="000000" w:themeColor="text1"/>
          <w:sz w:val="24"/>
          <w:szCs w:val="24"/>
          <w:lang w:eastAsia="zh-CN"/>
          <w14:textFill>
            <w14:solidFill>
              <w14:schemeClr w14:val="tx1"/>
            </w14:solidFill>
          </w14:textFill>
        </w:rPr>
        <w:t>比选控制价</w:t>
      </w:r>
      <w:r>
        <w:rPr>
          <w:rFonts w:hint="eastAsia" w:ascii="宋体" w:hAnsi="宋体" w:cs="宋体"/>
          <w:color w:val="000000" w:themeColor="text1"/>
          <w:sz w:val="24"/>
          <w:szCs w:val="24"/>
          <w14:textFill>
            <w14:solidFill>
              <w14:schemeClr w14:val="tx1"/>
            </w14:solidFill>
          </w14:textFill>
        </w:rPr>
        <w:t>×D%（D的取值范围为[</w:t>
      </w:r>
      <w:r>
        <w:rPr>
          <w:rFonts w:hint="eastAsia" w:ascii="宋体" w:hAnsi="宋体" w:cs="宋体"/>
          <w:color w:val="000000" w:themeColor="text1"/>
          <w:sz w:val="24"/>
          <w:szCs w:val="24"/>
          <w:lang w:val="en-US" w:eastAsia="zh-CN"/>
          <w14:textFill>
            <w14:solidFill>
              <w14:schemeClr w14:val="tx1"/>
            </w14:solidFill>
          </w14:textFill>
        </w:rPr>
        <w:t>94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105</w:t>
      </w:r>
      <w:r>
        <w:rPr>
          <w:rFonts w:hint="eastAsia" w:ascii="宋体" w:hAnsi="宋体" w:cs="宋体"/>
          <w:color w:val="000000" w:themeColor="text1"/>
          <w:sz w:val="24"/>
          <w:szCs w:val="24"/>
          <w14:textFill>
            <w14:solidFill>
              <w14:schemeClr w14:val="tx1"/>
            </w14:solidFill>
          </w14:textFill>
        </w:rPr>
        <w:t>]，由</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委员会现场确定）的，则本项目</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失败，将依法重新</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w:t>
      </w:r>
    </w:p>
    <w:p>
      <w:pPr>
        <w:tabs>
          <w:tab w:val="left" w:pos="851"/>
        </w:tabs>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将超过</w:t>
      </w:r>
      <w:r>
        <w:rPr>
          <w:rFonts w:hint="eastAsia" w:ascii="宋体" w:hAnsi="宋体" w:cs="宋体"/>
          <w:color w:val="000000" w:themeColor="text1"/>
          <w:sz w:val="24"/>
          <w:szCs w:val="24"/>
          <w:lang w:eastAsia="zh-CN"/>
          <w14:textFill>
            <w14:solidFill>
              <w14:schemeClr w14:val="tx1"/>
            </w14:solidFill>
          </w14:textFill>
        </w:rPr>
        <w:t>比选控制价</w:t>
      </w:r>
      <w:r>
        <w:rPr>
          <w:rFonts w:hint="eastAsia" w:ascii="宋体" w:hAnsi="宋体" w:cs="宋体"/>
          <w:color w:val="000000" w:themeColor="text1"/>
          <w:sz w:val="24"/>
          <w:szCs w:val="24"/>
          <w14:textFill>
            <w14:solidFill>
              <w14:schemeClr w14:val="tx1"/>
            </w14:solidFill>
          </w14:textFill>
        </w:rPr>
        <w:t>×D%的</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报价及</w:t>
      </w:r>
      <w:r>
        <w:rPr>
          <w:rFonts w:hint="eastAsia" w:ascii="宋体" w:hAnsi="宋体" w:cs="宋体"/>
          <w:color w:val="000000" w:themeColor="text1"/>
          <w:sz w:val="24"/>
          <w:szCs w:val="24"/>
          <w:lang w:eastAsia="zh-CN"/>
          <w14:textFill>
            <w14:solidFill>
              <w14:schemeClr w14:val="tx1"/>
            </w14:solidFill>
          </w14:textFill>
        </w:rPr>
        <w:t>比选控制价</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85</w:t>
      </w:r>
      <w:r>
        <w:rPr>
          <w:rFonts w:hint="eastAsia" w:ascii="宋体" w:hAnsi="宋体" w:cs="宋体"/>
          <w:color w:val="000000" w:themeColor="text1"/>
          <w:sz w:val="24"/>
          <w:szCs w:val="24"/>
          <w14:textFill>
            <w14:solidFill>
              <w14:schemeClr w14:val="tx1"/>
            </w14:solidFill>
          </w14:textFill>
        </w:rPr>
        <w:t>%以下的</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报价去掉后，剩余</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报价的算术平均值为评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参考价。</w:t>
      </w:r>
    </w:p>
    <w:p>
      <w:pPr>
        <w:tabs>
          <w:tab w:val="left" w:pos="851"/>
        </w:tabs>
        <w:spacing w:line="360" w:lineRule="auto"/>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将超过</w:t>
      </w:r>
      <w:r>
        <w:rPr>
          <w:rFonts w:hint="eastAsia" w:ascii="宋体" w:hAnsi="宋体" w:cs="宋体"/>
          <w:color w:val="000000" w:themeColor="text1"/>
          <w:sz w:val="24"/>
          <w:szCs w:val="24"/>
          <w:lang w:eastAsia="zh-CN"/>
          <w14:textFill>
            <w14:solidFill>
              <w14:schemeClr w14:val="tx1"/>
            </w14:solidFill>
          </w14:textFill>
        </w:rPr>
        <w:t>比选控制价</w:t>
      </w:r>
      <w:r>
        <w:rPr>
          <w:rFonts w:hint="eastAsia" w:ascii="宋体" w:hAnsi="宋体" w:cs="宋体"/>
          <w:color w:val="000000" w:themeColor="text1"/>
          <w:sz w:val="24"/>
          <w:szCs w:val="24"/>
          <w14:textFill>
            <w14:solidFill>
              <w14:schemeClr w14:val="tx1"/>
            </w14:solidFill>
          </w14:textFill>
        </w:rPr>
        <w:t>×D%的</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报价及</w:t>
      </w:r>
      <w:r>
        <w:rPr>
          <w:rFonts w:hint="eastAsia" w:ascii="宋体" w:hAnsi="宋体" w:cs="宋体"/>
          <w:color w:val="000000" w:themeColor="text1"/>
          <w:sz w:val="24"/>
          <w:szCs w:val="24"/>
          <w:lang w:eastAsia="zh-CN"/>
          <w14:textFill>
            <w14:solidFill>
              <w14:schemeClr w14:val="tx1"/>
            </w14:solidFill>
          </w14:textFill>
        </w:rPr>
        <w:t>比选控制价</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85</w:t>
      </w:r>
      <w:r>
        <w:rPr>
          <w:rFonts w:hint="eastAsia" w:ascii="宋体" w:hAnsi="宋体" w:cs="宋体"/>
          <w:color w:val="000000" w:themeColor="text1"/>
          <w:sz w:val="24"/>
          <w:szCs w:val="24"/>
          <w14:textFill>
            <w14:solidFill>
              <w14:schemeClr w14:val="tx1"/>
            </w14:solidFill>
          </w14:textFill>
        </w:rPr>
        <w:t>%以下的</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报价去掉后，剩余的</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报价少于三个,</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报价低于</w:t>
      </w:r>
      <w:r>
        <w:rPr>
          <w:rFonts w:hint="eastAsia" w:ascii="宋体" w:hAnsi="宋体" w:cs="宋体"/>
          <w:color w:val="000000" w:themeColor="text1"/>
          <w:sz w:val="24"/>
          <w:szCs w:val="24"/>
          <w:lang w:eastAsia="zh-CN"/>
          <w14:textFill>
            <w14:solidFill>
              <w14:schemeClr w14:val="tx1"/>
            </w14:solidFill>
          </w14:textFill>
        </w:rPr>
        <w:t>比选控制价</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85</w:t>
      </w:r>
      <w:r>
        <w:rPr>
          <w:rFonts w:hint="eastAsia" w:ascii="宋体" w:hAnsi="宋体" w:cs="宋体"/>
          <w:color w:val="000000" w:themeColor="text1"/>
          <w:sz w:val="24"/>
          <w:szCs w:val="24"/>
          <w14:textFill>
            <w14:solidFill>
              <w14:schemeClr w14:val="tx1"/>
            </w14:solidFill>
          </w14:textFill>
        </w:rPr>
        <w:t>%以下且有提交书面合理性说明并提供相关证明材料的予以保留，则取全部有效</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报价的算术平均值为评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参考价。（对低于</w:t>
      </w:r>
      <w:r>
        <w:rPr>
          <w:rFonts w:hint="eastAsia" w:ascii="宋体" w:hAnsi="宋体" w:cs="宋体"/>
          <w:color w:val="000000" w:themeColor="text1"/>
          <w:sz w:val="24"/>
          <w:szCs w:val="24"/>
          <w:lang w:eastAsia="zh-CN"/>
          <w14:textFill>
            <w14:solidFill>
              <w14:schemeClr w14:val="tx1"/>
            </w14:solidFill>
          </w14:textFill>
        </w:rPr>
        <w:t>比选控制价</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85</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必须提供详细的施工组织设计、单价、措施性费用、单价分析表、主要材料价格表、</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成本分析供</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委员会评审，由</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委员会判定其是否低于企业自身成本。在评</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过程中，</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委员会发现</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的报价明显低于其他</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报价或者低于</w:t>
      </w:r>
      <w:r>
        <w:rPr>
          <w:rFonts w:hint="eastAsia" w:ascii="宋体" w:hAnsi="宋体" w:cs="宋体"/>
          <w:color w:val="000000" w:themeColor="text1"/>
          <w:sz w:val="24"/>
          <w:szCs w:val="24"/>
          <w:lang w:eastAsia="zh-CN"/>
          <w14:textFill>
            <w14:solidFill>
              <w14:schemeClr w14:val="tx1"/>
            </w14:solidFill>
          </w14:textFill>
        </w:rPr>
        <w:t>比选控制价</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85</w:t>
      </w:r>
      <w:r>
        <w:rPr>
          <w:rFonts w:hint="eastAsia" w:ascii="宋体" w:hAnsi="宋体" w:cs="宋体"/>
          <w:color w:val="000000" w:themeColor="text1"/>
          <w:sz w:val="24"/>
          <w:szCs w:val="24"/>
          <w14:textFill>
            <w14:solidFill>
              <w14:schemeClr w14:val="tx1"/>
            </w14:solidFill>
          </w14:textFill>
        </w:rPr>
        <w:t>%，使得其</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报价可能低于其个别成本的，应当要求该</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作出书面说明并提供相关证明材料。</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不能合理说明或者不能提供相关证明材料的，由</w:t>
      </w:r>
      <w:r>
        <w:rPr>
          <w:rFonts w:hint="eastAsia" w:ascii="宋体" w:hAnsi="宋体" w:cs="宋体"/>
          <w:color w:val="000000" w:themeColor="text1"/>
          <w:sz w:val="24"/>
          <w:szCs w:val="24"/>
          <w:lang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委员会认定该</w:t>
      </w:r>
      <w:r>
        <w:rPr>
          <w:rFonts w:hint="eastAsia" w:ascii="宋体" w:hAnsi="宋体" w:cs="宋体"/>
          <w:color w:val="000000" w:themeColor="text1"/>
          <w:sz w:val="24"/>
          <w:szCs w:val="24"/>
          <w:lang w:eastAsia="zh-CN"/>
          <w14:textFill>
            <w14:solidFill>
              <w14:schemeClr w14:val="tx1"/>
            </w14:solidFill>
          </w14:textFill>
        </w:rPr>
        <w:t>参与比选人</w:t>
      </w:r>
      <w:r>
        <w:rPr>
          <w:rFonts w:hint="eastAsia" w:ascii="宋体" w:hAnsi="宋体" w:cs="宋体"/>
          <w:color w:val="000000" w:themeColor="text1"/>
          <w:sz w:val="24"/>
          <w:szCs w:val="24"/>
          <w14:textFill>
            <w14:solidFill>
              <w14:schemeClr w14:val="tx1"/>
            </w14:solidFill>
          </w14:textFill>
        </w:rPr>
        <w:t>以低于成本报价竞</w:t>
      </w:r>
      <w:r>
        <w:rPr>
          <w:rFonts w:hint="eastAsia" w:ascii="宋体" w:hAnsi="宋体" w:cs="宋体"/>
          <w:color w:val="000000" w:themeColor="text1"/>
          <w:sz w:val="24"/>
          <w:szCs w:val="24"/>
          <w:lang w:eastAsia="zh-CN"/>
          <w14:textFill>
            <w14:solidFill>
              <w14:schemeClr w14:val="tx1"/>
            </w14:solidFill>
          </w14:textFill>
        </w:rPr>
        <w:t>选</w:t>
      </w:r>
      <w:r>
        <w:rPr>
          <w:rFonts w:hint="eastAsia" w:ascii="宋体" w:hAnsi="宋体" w:cs="宋体"/>
          <w:color w:val="000000" w:themeColor="text1"/>
          <w:sz w:val="24"/>
          <w:szCs w:val="24"/>
          <w14:textFill>
            <w14:solidFill>
              <w14:schemeClr w14:val="tx1"/>
            </w14:solidFill>
          </w14:textFill>
        </w:rPr>
        <w:t>，应当否决其</w:t>
      </w:r>
      <w:r>
        <w:rPr>
          <w:rFonts w:hint="eastAsia" w:ascii="宋体" w:hAnsi="宋体" w:cs="宋体"/>
          <w:color w:val="000000" w:themeColor="text1"/>
          <w:sz w:val="24"/>
          <w:szCs w:val="24"/>
          <w:lang w:eastAsia="zh-CN"/>
          <w14:textFill>
            <w14:solidFill>
              <w14:schemeClr w14:val="tx1"/>
            </w14:solidFill>
          </w14:textFill>
        </w:rPr>
        <w:t>比选</w:t>
      </w:r>
      <w:r>
        <w:rPr>
          <w:rFonts w:hint="eastAsia" w:ascii="宋体" w:hAnsi="宋体" w:cs="宋体"/>
          <w:color w:val="000000" w:themeColor="text1"/>
          <w:sz w:val="24"/>
          <w:szCs w:val="24"/>
          <w14:textFill>
            <w14:solidFill>
              <w14:schemeClr w14:val="tx1"/>
            </w14:solidFill>
          </w14:textFill>
        </w:rPr>
        <w:t>。）</w:t>
      </w:r>
    </w:p>
    <w:p>
      <w:pPr>
        <w:pStyle w:val="10"/>
        <w:ind w:firstLine="0" w:firstLineChars="0"/>
        <w:rPr>
          <w:rFonts w:hint="eastAsia" w:eastAsia="宋体"/>
          <w:color w:val="000000" w:themeColor="text1"/>
          <w:lang w:val="en-US" w:eastAsia="zh-CN"/>
          <w14:textFill>
            <w14:solidFill>
              <w14:schemeClr w14:val="tx1"/>
            </w14:solidFill>
          </w14:textFill>
        </w:rPr>
        <w:sectPr>
          <w:pgSz w:w="16838" w:h="11906" w:orient="landscape"/>
          <w:pgMar w:top="1800" w:right="1440" w:bottom="1800" w:left="1440" w:header="851" w:footer="992" w:gutter="0"/>
          <w:pgNumType w:fmt="decimal"/>
          <w:cols w:space="425" w:num="1"/>
          <w:docGrid w:type="lines" w:linePitch="312" w:charSpace="0"/>
        </w:sectPr>
      </w:pPr>
      <w:r>
        <w:rPr>
          <w:rFonts w:hint="eastAsia" w:ascii="宋体" w:hAnsi="宋体" w:cs="宋体"/>
          <w:b/>
          <w:bCs/>
          <w:color w:val="000000" w:themeColor="text1"/>
          <w:sz w:val="24"/>
          <w:szCs w:val="24"/>
          <w14:textFill>
            <w14:solidFill>
              <w14:schemeClr w14:val="tx1"/>
            </w14:solidFill>
          </w14:textFill>
        </w:rPr>
        <w:t>提醒：如</w:t>
      </w:r>
      <w:r>
        <w:rPr>
          <w:rFonts w:hint="eastAsia" w:ascii="宋体" w:hAnsi="宋体" w:cs="宋体"/>
          <w:b/>
          <w:bCs/>
          <w:color w:val="000000" w:themeColor="text1"/>
          <w:sz w:val="24"/>
          <w:szCs w:val="24"/>
          <w:lang w:eastAsia="zh-CN"/>
          <w14:textFill>
            <w14:solidFill>
              <w14:schemeClr w14:val="tx1"/>
            </w14:solidFill>
          </w14:textFill>
        </w:rPr>
        <w:t>参与比选人</w:t>
      </w:r>
      <w:r>
        <w:rPr>
          <w:rFonts w:hint="eastAsia" w:ascii="宋体" w:hAnsi="宋体" w:cs="宋体"/>
          <w:b/>
          <w:bCs/>
          <w:color w:val="000000" w:themeColor="text1"/>
          <w:sz w:val="24"/>
          <w:szCs w:val="24"/>
          <w14:textFill>
            <w14:solidFill>
              <w14:schemeClr w14:val="tx1"/>
            </w14:solidFill>
          </w14:textFill>
        </w:rPr>
        <w:t>的报价明显低于</w:t>
      </w:r>
      <w:r>
        <w:rPr>
          <w:rFonts w:hint="eastAsia" w:ascii="宋体" w:hAnsi="宋体" w:cs="宋体"/>
          <w:b/>
          <w:bCs/>
          <w:color w:val="000000" w:themeColor="text1"/>
          <w:sz w:val="24"/>
          <w:szCs w:val="24"/>
          <w:lang w:eastAsia="zh-CN"/>
          <w14:textFill>
            <w14:solidFill>
              <w14:schemeClr w14:val="tx1"/>
            </w14:solidFill>
          </w14:textFill>
        </w:rPr>
        <w:t>比选控制价</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85</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eastAsia="zh-CN"/>
          <w14:textFill>
            <w14:solidFill>
              <w14:schemeClr w14:val="tx1"/>
            </w14:solidFill>
          </w14:textFill>
        </w:rPr>
        <w:t>参与比选人</w:t>
      </w:r>
      <w:r>
        <w:rPr>
          <w:rFonts w:hint="eastAsia" w:ascii="宋体" w:hAnsi="宋体" w:cs="宋体"/>
          <w:b/>
          <w:bCs/>
          <w:color w:val="000000" w:themeColor="text1"/>
          <w:sz w:val="24"/>
          <w:szCs w:val="24"/>
          <w14:textFill>
            <w14:solidFill>
              <w14:schemeClr w14:val="tx1"/>
            </w14:solidFill>
          </w14:textFill>
        </w:rPr>
        <w:t>在后期履约中违约风险较高</w:t>
      </w:r>
      <w:r>
        <w:rPr>
          <w:rFonts w:hint="eastAsia" w:ascii="宋体" w:hAnsi="宋体" w:cs="宋体"/>
          <w:b/>
          <w:bCs/>
          <w:color w:val="000000" w:themeColor="text1"/>
          <w:sz w:val="24"/>
          <w:szCs w:val="24"/>
          <w:lang w:eastAsia="zh-CN"/>
          <w14:textFill>
            <w14:solidFill>
              <w14:schemeClr w14:val="tx1"/>
            </w14:solidFill>
          </w14:textFill>
        </w:rPr>
        <w:t>。</w:t>
      </w:r>
    </w:p>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Ky5dwBAAC+AwAADgAAAGRycy9lMm9Eb2MueG1srVPNjtMwEL4j8Q6W&#10;7zTZSqA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kvOnLB04eefP86//px/f2ev&#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RgKy5dwBAAC+AwAADgAAAAAAAAAB&#10;ACAAAAAeAQAAZHJzL2Uyb0RvYy54bWxQSwUGAAAAAAYABgBZAQAAbAU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25164"/>
    <w:multiLevelType w:val="singleLevel"/>
    <w:tmpl w:val="88425164"/>
    <w:lvl w:ilvl="0" w:tentative="0">
      <w:start w:val="1"/>
      <w:numFmt w:val="decimal"/>
      <w:suff w:val="nothing"/>
      <w:lvlText w:val="%1、"/>
      <w:lvlJc w:val="left"/>
      <w:pPr>
        <w:ind w:left="210"/>
      </w:pPr>
    </w:lvl>
  </w:abstractNum>
  <w:abstractNum w:abstractNumId="1">
    <w:nsid w:val="1E0A2C3C"/>
    <w:multiLevelType w:val="singleLevel"/>
    <w:tmpl w:val="1E0A2C3C"/>
    <w:lvl w:ilvl="0" w:tentative="0">
      <w:start w:val="1"/>
      <w:numFmt w:val="decimal"/>
      <w:lvlText w:val="%1、"/>
      <w:lvlJc w:val="left"/>
      <w:pPr>
        <w:tabs>
          <w:tab w:val="left" w:pos="840"/>
        </w:tabs>
        <w:ind w:left="840" w:hanging="360"/>
      </w:pPr>
      <w:rPr>
        <w:rFonts w:hint="eastAsia"/>
      </w:rPr>
    </w:lvl>
  </w:abstractNum>
  <w:abstractNum w:abstractNumId="2">
    <w:nsid w:val="6E142523"/>
    <w:multiLevelType w:val="singleLevel"/>
    <w:tmpl w:val="6E142523"/>
    <w:lvl w:ilvl="0" w:tentative="0">
      <w:start w:val="1"/>
      <w:numFmt w:val="decimal"/>
      <w:suff w:val="space"/>
      <w:lvlText w:val="%1、"/>
      <w:lvlJc w:val="left"/>
    </w:lvl>
  </w:abstractNum>
  <w:abstractNum w:abstractNumId="3">
    <w:nsid w:val="7F2862C4"/>
    <w:multiLevelType w:val="multilevel"/>
    <w:tmpl w:val="7F2862C4"/>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MWE1OGY4MDIwMTc3NWY1M2U3YWEzNGM5ZjQ1MTEifQ=="/>
  </w:docVars>
  <w:rsids>
    <w:rsidRoot w:val="6C040276"/>
    <w:rsid w:val="01DB6710"/>
    <w:rsid w:val="021F4CAE"/>
    <w:rsid w:val="024467F1"/>
    <w:rsid w:val="02512FFF"/>
    <w:rsid w:val="03795BF7"/>
    <w:rsid w:val="0424473C"/>
    <w:rsid w:val="04406715"/>
    <w:rsid w:val="045B5DD4"/>
    <w:rsid w:val="050A6206"/>
    <w:rsid w:val="05A94DE1"/>
    <w:rsid w:val="06E21D69"/>
    <w:rsid w:val="071D6758"/>
    <w:rsid w:val="083B791F"/>
    <w:rsid w:val="090F00F7"/>
    <w:rsid w:val="096C35A2"/>
    <w:rsid w:val="09772385"/>
    <w:rsid w:val="0A563FB7"/>
    <w:rsid w:val="0B0848A4"/>
    <w:rsid w:val="0B952CCA"/>
    <w:rsid w:val="0D195F73"/>
    <w:rsid w:val="0D295FD0"/>
    <w:rsid w:val="0E2D5A8D"/>
    <w:rsid w:val="0E801E0C"/>
    <w:rsid w:val="0F24775D"/>
    <w:rsid w:val="0F330EE6"/>
    <w:rsid w:val="11D5784E"/>
    <w:rsid w:val="11E87744"/>
    <w:rsid w:val="11FC57AB"/>
    <w:rsid w:val="13D3765F"/>
    <w:rsid w:val="14255E2F"/>
    <w:rsid w:val="14632336"/>
    <w:rsid w:val="164359C1"/>
    <w:rsid w:val="16652560"/>
    <w:rsid w:val="169F59A4"/>
    <w:rsid w:val="17470338"/>
    <w:rsid w:val="174F57BF"/>
    <w:rsid w:val="175017B1"/>
    <w:rsid w:val="177F1DDD"/>
    <w:rsid w:val="194F60E5"/>
    <w:rsid w:val="1F711F8F"/>
    <w:rsid w:val="208C6B12"/>
    <w:rsid w:val="20E4406E"/>
    <w:rsid w:val="217B1B92"/>
    <w:rsid w:val="21983AA6"/>
    <w:rsid w:val="232B7CF3"/>
    <w:rsid w:val="23815B45"/>
    <w:rsid w:val="25CC7B8D"/>
    <w:rsid w:val="26493E51"/>
    <w:rsid w:val="26D00077"/>
    <w:rsid w:val="2854533C"/>
    <w:rsid w:val="29014953"/>
    <w:rsid w:val="29EE4F37"/>
    <w:rsid w:val="29F52D70"/>
    <w:rsid w:val="2B701201"/>
    <w:rsid w:val="2BC945D0"/>
    <w:rsid w:val="2C093394"/>
    <w:rsid w:val="2C183BF0"/>
    <w:rsid w:val="2E833E35"/>
    <w:rsid w:val="2F2D517D"/>
    <w:rsid w:val="317C3857"/>
    <w:rsid w:val="319310F8"/>
    <w:rsid w:val="32A347FA"/>
    <w:rsid w:val="32B95AD2"/>
    <w:rsid w:val="330E33B7"/>
    <w:rsid w:val="34447382"/>
    <w:rsid w:val="344D6598"/>
    <w:rsid w:val="3474650F"/>
    <w:rsid w:val="35194C67"/>
    <w:rsid w:val="362872B0"/>
    <w:rsid w:val="373C20C6"/>
    <w:rsid w:val="374726D8"/>
    <w:rsid w:val="38312A21"/>
    <w:rsid w:val="3854539F"/>
    <w:rsid w:val="3A581608"/>
    <w:rsid w:val="3C3E3712"/>
    <w:rsid w:val="3CB2570A"/>
    <w:rsid w:val="3DC96FC3"/>
    <w:rsid w:val="3F6449EF"/>
    <w:rsid w:val="3FF42C69"/>
    <w:rsid w:val="40F4419A"/>
    <w:rsid w:val="41A44BE7"/>
    <w:rsid w:val="437B6846"/>
    <w:rsid w:val="43A84320"/>
    <w:rsid w:val="43EE5791"/>
    <w:rsid w:val="448C4374"/>
    <w:rsid w:val="45032700"/>
    <w:rsid w:val="45172A58"/>
    <w:rsid w:val="45BD4F3F"/>
    <w:rsid w:val="46734711"/>
    <w:rsid w:val="46CB3FEA"/>
    <w:rsid w:val="46F30EE7"/>
    <w:rsid w:val="46F879CE"/>
    <w:rsid w:val="4B527EA8"/>
    <w:rsid w:val="4C3679AD"/>
    <w:rsid w:val="4E067654"/>
    <w:rsid w:val="4FAB4348"/>
    <w:rsid w:val="50D902FF"/>
    <w:rsid w:val="53DC6401"/>
    <w:rsid w:val="55075757"/>
    <w:rsid w:val="55202DAA"/>
    <w:rsid w:val="56895381"/>
    <w:rsid w:val="58A41DB0"/>
    <w:rsid w:val="590F3956"/>
    <w:rsid w:val="591515CC"/>
    <w:rsid w:val="595A2602"/>
    <w:rsid w:val="5E631F59"/>
    <w:rsid w:val="5FCD63E1"/>
    <w:rsid w:val="627B3D15"/>
    <w:rsid w:val="62D6411B"/>
    <w:rsid w:val="63CB7F82"/>
    <w:rsid w:val="65233BD2"/>
    <w:rsid w:val="65FB084F"/>
    <w:rsid w:val="69067A3D"/>
    <w:rsid w:val="69CF3E23"/>
    <w:rsid w:val="6BA62C60"/>
    <w:rsid w:val="6BEE0100"/>
    <w:rsid w:val="6C040276"/>
    <w:rsid w:val="6C5D3DCE"/>
    <w:rsid w:val="6C5E5A3A"/>
    <w:rsid w:val="6E3928E4"/>
    <w:rsid w:val="6EA52CAF"/>
    <w:rsid w:val="6F4646A7"/>
    <w:rsid w:val="6F4D579A"/>
    <w:rsid w:val="70674C00"/>
    <w:rsid w:val="71A3367C"/>
    <w:rsid w:val="72AF351E"/>
    <w:rsid w:val="74664748"/>
    <w:rsid w:val="7533143E"/>
    <w:rsid w:val="76407D0C"/>
    <w:rsid w:val="76ED59C6"/>
    <w:rsid w:val="7712485A"/>
    <w:rsid w:val="771B658E"/>
    <w:rsid w:val="7756146B"/>
    <w:rsid w:val="77AE183B"/>
    <w:rsid w:val="78994A9D"/>
    <w:rsid w:val="79295C41"/>
    <w:rsid w:val="79E33F43"/>
    <w:rsid w:val="7CA9500D"/>
    <w:rsid w:val="7CFF3E76"/>
    <w:rsid w:val="7E6F235F"/>
    <w:rsid w:val="7E7A74F5"/>
    <w:rsid w:val="7E9A3999"/>
    <w:rsid w:val="7F7E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caption"/>
    <w:basedOn w:val="1"/>
    <w:next w:val="1"/>
    <w:unhideWhenUsed/>
    <w:qFormat/>
    <w:uiPriority w:val="0"/>
    <w:rPr>
      <w:rFonts w:ascii="Cambria" w:hAnsi="Cambria" w:eastAsia="黑体"/>
      <w:sz w:val="20"/>
    </w:rPr>
  </w:style>
  <w:style w:type="paragraph" w:styleId="4">
    <w:name w:val="annotation text"/>
    <w:basedOn w:val="1"/>
    <w:qFormat/>
    <w:uiPriority w:val="99"/>
    <w:pPr>
      <w:jc w:val="left"/>
    </w:pPr>
    <w:rPr>
      <w:rFonts w:ascii="Calibri" w:hAnsi="Calibri"/>
      <w:szCs w:val="22"/>
    </w:rPr>
  </w:style>
  <w:style w:type="paragraph" w:styleId="5">
    <w:name w:val="Body Text"/>
    <w:basedOn w:val="1"/>
    <w:qFormat/>
    <w:uiPriority w:val="0"/>
    <w:pPr>
      <w:ind w:right="-874"/>
    </w:pPr>
    <w:rPr>
      <w:rFonts w:ascii="宋体" w:hAnsi="Arial Narrow"/>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14586</Words>
  <Characters>15546</Characters>
  <Lines>0</Lines>
  <Paragraphs>0</Paragraphs>
  <TotalTime>22</TotalTime>
  <ScaleCrop>false</ScaleCrop>
  <LinksUpToDate>false</LinksUpToDate>
  <CharactersWithSpaces>16768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2021-05-19T02:15:00Z</dcterms:created>
  <dc:creator>豆</dc:creator>
  <cp:lastModifiedBy>海阔天空</cp:lastModifiedBy>
  <cp:lastPrinted>2022-04-25T02:11:00Z</cp:lastPrinted>
  <dcterms:modified xsi:type="dcterms:W3CDTF">2022-08-05T06:04:55Z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F5D1368AE0F147E4BF766D89C41EC2D4</vt:lpwstr>
  </property>
  <property fmtid="{D5CDD505-2E9C-101B-9397-08002B2CF9AE}" pid="4" name="commondata">
    <vt:lpwstr>eyJoZGlkIjoiOGNmZDg0MzllOWY5ZGEyMTU2MmU0NjU2NmI2YTQ3MjMifQ==</vt:lpwstr>
  </property>
</Properties>
</file>